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rPr>
          <w:rFonts w:ascii="Times New Roman"/>
        </w:rPr>
      </w:pPr>
      <w:bookmarkStart w:id="0" w:name="_GoBack"/>
      <w:bookmarkEnd w:id="0"/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577850</wp:posOffset>
            </wp:positionH>
            <wp:positionV relativeFrom="page">
              <wp:posOffset>127000</wp:posOffset>
            </wp:positionV>
            <wp:extent cx="1614805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0"/>
        <w:rPr>
          <w:rFonts w:ascii="Times New Roman"/>
        </w:rPr>
      </w:pPr>
    </w:p>
    <w:p>
      <w:pPr>
        <w:tabs>
          <w:tab w:val="left" w:pos="2845"/>
        </w:tabs>
        <w:spacing w:before="247"/>
        <w:rPr>
          <w:color w:val="0D4093"/>
          <w:spacing w:val="-6"/>
          <w:sz w:val="18"/>
        </w:rPr>
      </w:pPr>
    </w:p>
    <w:p>
      <w:pPr>
        <w:tabs>
          <w:tab w:val="left" w:pos="2845"/>
        </w:tabs>
        <w:spacing w:before="247"/>
        <w:rPr>
          <w:color w:val="0D4093"/>
          <w:spacing w:val="-6"/>
          <w:sz w:val="18"/>
        </w:rPr>
      </w:pPr>
    </w:p>
    <w:p>
      <w:pPr>
        <w:tabs>
          <w:tab w:val="left" w:pos="2845"/>
        </w:tabs>
        <w:spacing w:before="247"/>
        <w:ind w:left="402"/>
        <w:rPr>
          <w:color w:val="0D4093"/>
          <w:spacing w:val="-8"/>
          <w:sz w:val="18"/>
        </w:rPr>
      </w:pPr>
      <w:r>
        <w:rPr>
          <w:color w:val="0D4093"/>
          <w:spacing w:val="-6"/>
          <w:sz w:val="18"/>
        </w:rPr>
        <w:t>PERSONAL</w:t>
      </w:r>
      <w:r>
        <w:rPr>
          <w:color w:val="0D4093"/>
          <w:spacing w:val="-18"/>
          <w:sz w:val="18"/>
        </w:rPr>
        <w:t xml:space="preserve"> </w:t>
      </w:r>
      <w:r>
        <w:rPr>
          <w:color w:val="0D4093"/>
          <w:spacing w:val="-8"/>
          <w:sz w:val="18"/>
        </w:rPr>
        <w:t>INFORMATION</w:t>
      </w:r>
      <w:r>
        <w:rPr>
          <w:color w:val="0D4093"/>
          <w:spacing w:val="-8"/>
          <w:sz w:val="18"/>
        </w:rPr>
        <w:tab/>
      </w:r>
    </w:p>
    <w:p>
      <w:pPr>
        <w:tabs>
          <w:tab w:val="left" w:pos="2845"/>
        </w:tabs>
        <w:spacing w:before="247"/>
        <w:ind w:left="402"/>
        <w:rPr>
          <w:sz w:val="26"/>
        </w:rPr>
      </w:pPr>
      <w:r>
        <w:rPr>
          <w:color w:val="3E3937"/>
          <w:spacing w:val="-5"/>
          <w:sz w:val="26"/>
        </w:rPr>
        <w:t xml:space="preserve">Mario </w:t>
      </w:r>
      <w:r>
        <w:rPr>
          <w:color w:val="3E3937"/>
          <w:spacing w:val="-3"/>
          <w:sz w:val="26"/>
        </w:rPr>
        <w:t>De</w:t>
      </w:r>
      <w:r>
        <w:rPr>
          <w:color w:val="3E3937"/>
          <w:spacing w:val="-13"/>
          <w:sz w:val="26"/>
        </w:rPr>
        <w:t xml:space="preserve"> </w:t>
      </w:r>
      <w:r>
        <w:rPr>
          <w:color w:val="3E3937"/>
          <w:spacing w:val="-5"/>
          <w:sz w:val="26"/>
        </w:rPr>
        <w:t>Mezzo</w:t>
      </w:r>
    </w:p>
    <w:p>
      <w:pPr>
        <w:spacing w:before="247" w:line="362" w:lineRule="auto"/>
        <w:ind w:left="2844" w:right="5158"/>
        <w:rPr>
          <w:rFonts w:ascii="Times New Roman"/>
          <w:spacing w:val="20"/>
          <w:sz w:val="20"/>
        </w:rPr>
      </w:pPr>
      <w:r>
        <w:drawing>
          <wp:inline distT="0" distB="0" distL="114300" distR="114300">
            <wp:extent cx="123190" cy="140970"/>
            <wp:effectExtent l="0" t="0" r="10160" b="1143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Slatina</w:t>
      </w:r>
    </w:p>
    <w:p>
      <w:pPr>
        <w:spacing w:before="247" w:line="362" w:lineRule="auto"/>
        <w:ind w:left="2844" w:right="5158"/>
        <w:rPr>
          <w:sz w:val="18"/>
        </w:rPr>
      </w:pPr>
      <w:r>
        <w:drawing>
          <wp:inline distT="0" distB="0" distL="114300" distR="114300">
            <wp:extent cx="123190" cy="128905"/>
            <wp:effectExtent l="0" t="0" r="10160" b="4445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E3937"/>
          <w:sz w:val="18"/>
        </w:rPr>
        <w:t xml:space="preserve"> </w:t>
      </w:r>
      <w:r>
        <w:rPr>
          <w:rFonts w:ascii="Times New Roman"/>
          <w:color w:val="3E3937"/>
          <w:sz w:val="18"/>
        </w:rPr>
        <w:t xml:space="preserve">  </w:t>
      </w:r>
      <w:r>
        <w:rPr>
          <w:rFonts w:ascii="Times New Roman"/>
          <w:color w:val="3E3937"/>
          <w:spacing w:val="-19"/>
          <w:sz w:val="18"/>
        </w:rPr>
        <w:t xml:space="preserve"> </w:t>
      </w:r>
      <w:r>
        <w:rPr>
          <w:color w:val="3E3937"/>
          <w:spacing w:val="-7"/>
          <w:sz w:val="18"/>
        </w:rPr>
        <w:t>0722368120</w:t>
      </w:r>
    </w:p>
    <w:p>
      <w:pPr>
        <w:spacing w:before="27"/>
        <w:ind w:left="2844"/>
        <w:rPr>
          <w:sz w:val="18"/>
        </w:rPr>
      </w:pPr>
      <w:r>
        <w:rPr>
          <w:position w:val="-2"/>
        </w:rPr>
        <w:drawing>
          <wp:inline distT="0" distB="0" distL="0" distR="0">
            <wp:extent cx="125730" cy="1250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8"/>
          <w:sz w:val="20"/>
        </w:rPr>
        <w:t xml:space="preserve"> </w:t>
      </w:r>
      <w:r>
        <w:fldChar w:fldCharType="begin"/>
      </w:r>
      <w:r>
        <w:instrText xml:space="preserve"> HYPERLINK "mailto:mario.demezzo@gmail.com" \h </w:instrText>
      </w:r>
      <w:r>
        <w:fldChar w:fldCharType="separate"/>
      </w:r>
      <w:r>
        <w:rPr>
          <w:color w:val="3E3937"/>
          <w:spacing w:val="-7"/>
          <w:sz w:val="18"/>
        </w:rPr>
        <w:t>mario.demezzo@gmail.com</w:t>
      </w:r>
      <w:r>
        <w:rPr>
          <w:color w:val="3E3937"/>
          <w:spacing w:val="-7"/>
          <w:sz w:val="18"/>
        </w:rPr>
        <w:fldChar w:fldCharType="end"/>
      </w:r>
    </w:p>
    <w:p>
      <w:pPr>
        <w:pStyle w:val="4"/>
        <w:spacing w:before="0"/>
      </w:pPr>
    </w:p>
    <w:p>
      <w:pPr>
        <w:spacing w:before="171"/>
        <w:ind w:left="874"/>
        <w:rPr>
          <w:sz w:val="18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2340610</wp:posOffset>
            </wp:positionH>
            <wp:positionV relativeFrom="paragraph">
              <wp:posOffset>150495</wp:posOffset>
            </wp:positionV>
            <wp:extent cx="4787900" cy="889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89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z w:val="18"/>
        </w:rPr>
        <w:t>WORK EXPERIENCE</w:t>
      </w:r>
    </w:p>
    <w:p>
      <w:pPr>
        <w:pStyle w:val="4"/>
        <w:spacing w:before="4"/>
        <w:rPr>
          <w:sz w:val="15"/>
        </w:rPr>
      </w:pP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>August 2023 – prezent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7"/>
          <w:position w:val="1"/>
          <w:sz w:val="18"/>
        </w:rPr>
        <w:t>Prefect</w:t>
      </w:r>
    </w:p>
    <w:p>
      <w:pPr>
        <w:tabs>
          <w:tab w:val="left" w:pos="2845"/>
        </w:tabs>
        <w:spacing w:before="93"/>
        <w:ind w:left="776"/>
        <w:rPr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ab/>
      </w:r>
      <w:r>
        <w:rPr>
          <w:spacing w:val="-7"/>
          <w:position w:val="1"/>
          <w:sz w:val="18"/>
        </w:rPr>
        <w:t>Institutia Prefectului – Judetul Olt</w:t>
      </w: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>Aprilie 2021 – August 2023   Director General Adjunct</w:t>
      </w:r>
    </w:p>
    <w:p>
      <w:pPr>
        <w:tabs>
          <w:tab w:val="left" w:pos="2845"/>
        </w:tabs>
        <w:spacing w:before="93"/>
        <w:ind w:left="776"/>
        <w:rPr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ab/>
      </w:r>
      <w:r>
        <w:rPr>
          <w:spacing w:val="-7"/>
          <w:position w:val="1"/>
          <w:sz w:val="18"/>
        </w:rPr>
        <w:t>Oficiul Roman pentru Drepturile de Autor</w:t>
      </w: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>06/06/2020- aprilie 2021         Director General</w:t>
      </w:r>
    </w:p>
    <w:p>
      <w:pPr>
        <w:tabs>
          <w:tab w:val="left" w:pos="2845"/>
        </w:tabs>
        <w:spacing w:before="93"/>
        <w:ind w:left="776"/>
        <w:rPr>
          <w:spacing w:val="-7"/>
          <w:position w:val="1"/>
          <w:sz w:val="20"/>
          <w:szCs w:val="20"/>
        </w:rPr>
      </w:pPr>
      <w:r>
        <w:rPr>
          <w:color w:val="0D4093"/>
          <w:spacing w:val="-7"/>
          <w:position w:val="1"/>
          <w:sz w:val="18"/>
        </w:rPr>
        <w:tab/>
      </w:r>
      <w:r>
        <w:rPr>
          <w:spacing w:val="-7"/>
          <w:position w:val="1"/>
          <w:sz w:val="20"/>
          <w:szCs w:val="20"/>
        </w:rPr>
        <w:t>Oficiul Roman pentru Drepturile de Autor</w:t>
      </w: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  <w:r>
        <w:rPr>
          <w:color w:val="0D4093"/>
          <w:spacing w:val="-7"/>
          <w:position w:val="1"/>
          <w:sz w:val="18"/>
        </w:rPr>
        <w:t>21/04/2020-02.06.2020        Vicepresedinte</w:t>
      </w:r>
    </w:p>
    <w:p>
      <w:pPr>
        <w:tabs>
          <w:tab w:val="left" w:pos="2845"/>
        </w:tabs>
        <w:spacing w:before="93"/>
        <w:ind w:left="776"/>
        <w:rPr>
          <w:spacing w:val="-7"/>
          <w:position w:val="1"/>
          <w:sz w:val="20"/>
          <w:szCs w:val="20"/>
        </w:rPr>
      </w:pPr>
      <w:r>
        <w:rPr>
          <w:color w:val="0D4093"/>
          <w:spacing w:val="-7"/>
          <w:position w:val="1"/>
          <w:sz w:val="18"/>
        </w:rPr>
        <w:tab/>
      </w:r>
      <w:r>
        <w:rPr>
          <w:spacing w:val="-7"/>
          <w:position w:val="1"/>
          <w:sz w:val="20"/>
          <w:szCs w:val="20"/>
        </w:rPr>
        <w:t>Autoritatea Nationala pentru Cetatenie</w:t>
      </w:r>
    </w:p>
    <w:p>
      <w:pPr>
        <w:tabs>
          <w:tab w:val="left" w:pos="2845"/>
        </w:tabs>
        <w:spacing w:before="93"/>
        <w:ind w:left="776"/>
        <w:rPr>
          <w:color w:val="0D4093"/>
          <w:spacing w:val="-7"/>
          <w:position w:val="1"/>
          <w:sz w:val="18"/>
        </w:rPr>
      </w:pPr>
    </w:p>
    <w:p>
      <w:pPr>
        <w:tabs>
          <w:tab w:val="left" w:pos="2845"/>
        </w:tabs>
        <w:spacing w:before="93"/>
        <w:ind w:left="776"/>
      </w:pPr>
      <w:r>
        <w:rPr>
          <w:color w:val="0D4093"/>
          <w:spacing w:val="-7"/>
          <w:position w:val="1"/>
          <w:sz w:val="18"/>
        </w:rPr>
        <w:t>01/05/2018–01/09/2019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Manager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General</w:t>
      </w:r>
    </w:p>
    <w:p>
      <w:pPr>
        <w:pStyle w:val="4"/>
        <w:spacing w:before="57"/>
        <w:ind w:left="2846"/>
      </w:pPr>
      <w:r>
        <w:rPr>
          <w:color w:val="3E3937"/>
        </w:rPr>
        <w:t>SC Barandi SA, Cluj Napoca (Romania)</w:t>
      </w:r>
    </w:p>
    <w:p>
      <w:pPr>
        <w:pStyle w:val="4"/>
        <w:spacing w:before="9"/>
        <w:rPr>
          <w:sz w:val="30"/>
        </w:rPr>
      </w:pPr>
    </w:p>
    <w:p>
      <w:pPr>
        <w:tabs>
          <w:tab w:val="left" w:pos="2845"/>
        </w:tabs>
        <w:ind w:left="788"/>
      </w:pPr>
      <w:r>
        <w:rPr>
          <w:color w:val="0D4093"/>
          <w:spacing w:val="-8"/>
          <w:position w:val="1"/>
          <w:sz w:val="18"/>
        </w:rPr>
        <w:t>01/05/2017–01/11/2017</w:t>
      </w:r>
      <w:r>
        <w:rPr>
          <w:color w:val="0D4093"/>
          <w:spacing w:val="-8"/>
          <w:position w:val="1"/>
          <w:sz w:val="18"/>
        </w:rPr>
        <w:tab/>
      </w:r>
      <w:r>
        <w:rPr>
          <w:color w:val="0D4093"/>
          <w:spacing w:val="-6"/>
        </w:rPr>
        <w:t>Manager Donatori</w:t>
      </w:r>
      <w:r>
        <w:rPr>
          <w:color w:val="0D4093"/>
          <w:spacing w:val="-18"/>
        </w:rPr>
        <w:t xml:space="preserve"> </w:t>
      </w:r>
      <w:r>
        <w:rPr>
          <w:color w:val="0D4093"/>
          <w:spacing w:val="-6"/>
        </w:rPr>
        <w:t>Majori</w:t>
      </w:r>
    </w:p>
    <w:p>
      <w:pPr>
        <w:pStyle w:val="4"/>
        <w:spacing w:before="57"/>
        <w:ind w:left="2846"/>
      </w:pPr>
      <w:r>
        <w:rPr>
          <w:color w:val="3E3937"/>
        </w:rPr>
        <w:t>World Wide Life International, Geneva (Elvetia)</w:t>
      </w:r>
    </w:p>
    <w:p>
      <w:pPr>
        <w:pStyle w:val="4"/>
        <w:spacing w:before="9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01/08/2016–01/02/2017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Director Comunicare </w:t>
      </w:r>
      <w:r>
        <w:rPr>
          <w:color w:val="0D4093"/>
          <w:spacing w:val="-3"/>
        </w:rPr>
        <w:t>si</w:t>
      </w:r>
      <w:r>
        <w:rPr>
          <w:color w:val="0D4093"/>
          <w:spacing w:val="-23"/>
        </w:rPr>
        <w:t xml:space="preserve"> </w:t>
      </w:r>
      <w:r>
        <w:rPr>
          <w:color w:val="0D4093"/>
          <w:spacing w:val="-5"/>
        </w:rPr>
        <w:t>CSR</w:t>
      </w:r>
    </w:p>
    <w:p>
      <w:pPr>
        <w:pStyle w:val="4"/>
        <w:ind w:left="2846"/>
      </w:pPr>
      <w:r>
        <w:rPr>
          <w:color w:val="3E3937"/>
        </w:rPr>
        <w:t>Holzindustrie Schweighofer, Bucuresti (Romania)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01/10/2013–01/07/2016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Director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National</w:t>
      </w:r>
    </w:p>
    <w:p>
      <w:pPr>
        <w:pStyle w:val="4"/>
        <w:ind w:left="2846"/>
      </w:pPr>
      <w:r>
        <w:rPr>
          <w:color w:val="3E3937"/>
        </w:rPr>
        <w:t>Habitat for Humanity Romania, Bucuresti (Romania)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01/04/2012–01/04/2014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Co-Presedinte</w:t>
      </w:r>
    </w:p>
    <w:p>
      <w:pPr>
        <w:pStyle w:val="4"/>
        <w:ind w:left="2846"/>
      </w:pPr>
      <w:r>
        <w:rPr>
          <w:color w:val="3E3937"/>
        </w:rPr>
        <w:t>Federatia Editorilor din Romania, Bucuresti (Romania)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01/04/2012–01/04/2014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Presedinte</w:t>
      </w:r>
    </w:p>
    <w:p>
      <w:pPr>
        <w:pStyle w:val="4"/>
        <w:ind w:left="2846"/>
      </w:pPr>
      <w:r>
        <w:rPr>
          <w:color w:val="3E3937"/>
        </w:rPr>
        <w:t>Uniunea Editorilor din Romania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01/03/2010–01/09/2013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Director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Executiv</w:t>
      </w:r>
    </w:p>
    <w:p>
      <w:pPr>
        <w:pStyle w:val="4"/>
        <w:ind w:left="2846"/>
      </w:pPr>
      <w:r>
        <w:rPr>
          <w:color w:val="3E3937"/>
        </w:rPr>
        <w:t>Grupul Editorial ALL, Bucuresti (Romania)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01/08/2008–01/03/2010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Director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Executiv</w:t>
      </w:r>
    </w:p>
    <w:p>
      <w:pPr>
        <w:pStyle w:val="4"/>
        <w:ind w:left="2846"/>
      </w:pPr>
      <w:r>
        <w:rPr>
          <w:color w:val="3E3937"/>
        </w:rPr>
        <w:t>Fundatia Principesa Margareta a Romaniei, Bucuresti (Romania)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01/08/2004–01/07/2008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Director Dezvoltare</w:t>
      </w:r>
      <w:r>
        <w:rPr>
          <w:color w:val="0D4093"/>
          <w:spacing w:val="-17"/>
        </w:rPr>
        <w:t xml:space="preserve"> </w:t>
      </w:r>
      <w:r>
        <w:rPr>
          <w:color w:val="0D4093"/>
          <w:spacing w:val="-6"/>
        </w:rPr>
        <w:t>Resurse</w:t>
      </w:r>
    </w:p>
    <w:p>
      <w:pPr>
        <w:pStyle w:val="4"/>
        <w:ind w:left="2846"/>
      </w:pPr>
      <w:r>
        <w:rPr>
          <w:color w:val="3E3937"/>
        </w:rPr>
        <w:t>Habitat for Humanity Romania, Bucuresti (Romania)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01/08/2006–01/04/2007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Director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Proiect</w:t>
      </w:r>
    </w:p>
    <w:p>
      <w:pPr>
        <w:pStyle w:val="4"/>
        <w:ind w:left="2846"/>
      </w:pPr>
      <w:r>
        <w:rPr>
          <w:color w:val="3E3937"/>
        </w:rPr>
        <w:t>Ambasada Statelor Unite, Bucuresti (Romania)</w:t>
      </w:r>
    </w:p>
    <w:p>
      <w:pPr>
        <w:pStyle w:val="4"/>
        <w:spacing w:before="8"/>
        <w:rPr>
          <w:sz w:val="30"/>
        </w:rPr>
      </w:pPr>
    </w:p>
    <w:p>
      <w:pPr>
        <w:ind w:left="304"/>
        <w:rPr>
          <w:sz w:val="18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2341245</wp:posOffset>
            </wp:positionH>
            <wp:positionV relativeFrom="paragraph">
              <wp:posOffset>48260</wp:posOffset>
            </wp:positionV>
            <wp:extent cx="4786630" cy="88900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63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4093"/>
          <w:sz w:val="18"/>
        </w:rPr>
        <w:t>EDUCATION AND TRAINING</w:t>
      </w:r>
    </w:p>
    <w:p>
      <w:pPr>
        <w:pStyle w:val="4"/>
        <w:spacing w:before="3"/>
        <w:rPr>
          <w:sz w:val="24"/>
        </w:rPr>
      </w:pPr>
    </w:p>
    <w:p>
      <w:pPr>
        <w:tabs>
          <w:tab w:val="left" w:pos="2845"/>
        </w:tabs>
        <w:ind w:left="1704"/>
      </w:pPr>
      <w:r>
        <w:rPr>
          <w:color w:val="0D4093"/>
          <w:spacing w:val="-6"/>
          <w:position w:val="1"/>
          <w:sz w:val="18"/>
        </w:rPr>
        <w:t>2016–2016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 xml:space="preserve">Coaching </w:t>
      </w:r>
      <w:r>
        <w:rPr>
          <w:color w:val="0D4093"/>
          <w:spacing w:val="-5"/>
        </w:rPr>
        <w:t xml:space="preserve">and </w:t>
      </w:r>
      <w:r>
        <w:rPr>
          <w:color w:val="0D4093"/>
          <w:spacing w:val="-7"/>
        </w:rPr>
        <w:t>Leadership</w:t>
      </w:r>
      <w:r>
        <w:rPr>
          <w:color w:val="0D4093"/>
          <w:spacing w:val="-27"/>
        </w:rPr>
        <w:t xml:space="preserve"> </w:t>
      </w:r>
      <w:r>
        <w:rPr>
          <w:color w:val="0D4093"/>
          <w:spacing w:val="-7"/>
        </w:rPr>
        <w:t>Training</w:t>
      </w:r>
    </w:p>
    <w:p>
      <w:pPr>
        <w:pStyle w:val="4"/>
        <w:ind w:left="2846"/>
      </w:pPr>
      <w:r>
        <w:rPr>
          <w:color w:val="3E3937"/>
        </w:rPr>
        <w:t>The Staley Fellows Leadership Institute, Atlanta (United States)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1704"/>
      </w:pPr>
      <w:r>
        <w:rPr>
          <w:color w:val="0D4093"/>
          <w:spacing w:val="-6"/>
          <w:position w:val="1"/>
          <w:sz w:val="18"/>
        </w:rPr>
        <w:t>2006–2006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 xml:space="preserve">Project </w:t>
      </w:r>
      <w:r>
        <w:rPr>
          <w:color w:val="0D4093"/>
          <w:spacing w:val="-5"/>
        </w:rPr>
        <w:t>Cycle</w:t>
      </w:r>
      <w:r>
        <w:rPr>
          <w:color w:val="0D4093"/>
          <w:spacing w:val="-19"/>
        </w:rPr>
        <w:t xml:space="preserve"> </w:t>
      </w:r>
      <w:r>
        <w:rPr>
          <w:color w:val="0D4093"/>
          <w:spacing w:val="-7"/>
        </w:rPr>
        <w:t>Management</w:t>
      </w:r>
    </w:p>
    <w:p>
      <w:pPr>
        <w:pStyle w:val="4"/>
        <w:ind w:left="2846"/>
      </w:pPr>
      <w:r>
        <w:rPr>
          <w:color w:val="3E3937"/>
        </w:rPr>
        <w:t>Macedonian Center for International Cooperation, Budapesta (Ungaria)</w:t>
      </w:r>
    </w:p>
    <w:p>
      <w:pPr>
        <w:pStyle w:val="4"/>
        <w:spacing w:before="0"/>
      </w:pPr>
    </w:p>
    <w:p>
      <w:pPr>
        <w:pStyle w:val="4"/>
        <w:spacing w:before="10"/>
        <w:rPr>
          <w:sz w:val="24"/>
        </w:rPr>
      </w:pPr>
    </w:p>
    <w:p>
      <w:pPr>
        <w:tabs>
          <w:tab w:val="left" w:pos="2845"/>
        </w:tabs>
        <w:spacing w:before="93"/>
        <w:ind w:left="1704"/>
      </w:pPr>
      <w:r>
        <w:rPr>
          <w:color w:val="0D4093"/>
          <w:spacing w:val="-6"/>
          <w:position w:val="1"/>
          <w:sz w:val="18"/>
        </w:rPr>
        <w:t>2005–2005</w:t>
      </w:r>
      <w:r>
        <w:rPr>
          <w:color w:val="0D4093"/>
          <w:spacing w:val="-6"/>
          <w:position w:val="1"/>
          <w:sz w:val="18"/>
        </w:rPr>
        <w:tab/>
      </w:r>
      <w:r>
        <w:rPr>
          <w:color w:val="0D4093"/>
          <w:spacing w:val="-6"/>
        </w:rPr>
        <w:t xml:space="preserve">Eastern </w:t>
      </w:r>
      <w:r>
        <w:rPr>
          <w:color w:val="0D4093"/>
          <w:spacing w:val="-5"/>
        </w:rPr>
        <w:t xml:space="preserve">and </w:t>
      </w:r>
      <w:r>
        <w:rPr>
          <w:color w:val="0D4093"/>
          <w:spacing w:val="-6"/>
        </w:rPr>
        <w:t>Central European Fundraising</w:t>
      </w:r>
      <w:r>
        <w:rPr>
          <w:color w:val="0D4093"/>
          <w:spacing w:val="-37"/>
        </w:rPr>
        <w:t xml:space="preserve"> </w:t>
      </w:r>
      <w:r>
        <w:rPr>
          <w:color w:val="0D4093"/>
          <w:spacing w:val="-7"/>
        </w:rPr>
        <w:t>Workshop</w:t>
      </w:r>
    </w:p>
    <w:p>
      <w:pPr>
        <w:pStyle w:val="4"/>
        <w:ind w:left="2846"/>
      </w:pPr>
      <w:r>
        <w:rPr>
          <w:color w:val="3E3937"/>
        </w:rPr>
        <w:t>The Civil Society Foundation, Budapesta (Ungaria)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ind w:left="776"/>
      </w:pPr>
      <w:r>
        <w:rPr>
          <w:color w:val="0D4093"/>
          <w:spacing w:val="-7"/>
          <w:position w:val="1"/>
          <w:sz w:val="18"/>
        </w:rPr>
        <w:t>01/10/2000–01/06/2004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 xml:space="preserve">Lincetiat </w:t>
      </w:r>
      <w:r>
        <w:rPr>
          <w:color w:val="0D4093"/>
          <w:spacing w:val="-4"/>
        </w:rPr>
        <w:t xml:space="preserve">in </w:t>
      </w:r>
      <w:r>
        <w:rPr>
          <w:color w:val="0D4093"/>
          <w:spacing w:val="-6"/>
        </w:rPr>
        <w:t>Stiinte</w:t>
      </w:r>
      <w:r>
        <w:rPr>
          <w:color w:val="0D4093"/>
          <w:spacing w:val="-25"/>
        </w:rPr>
        <w:t xml:space="preserve"> </w:t>
      </w:r>
      <w:r>
        <w:rPr>
          <w:color w:val="0D4093"/>
          <w:spacing w:val="-6"/>
        </w:rPr>
        <w:t>Juridice</w:t>
      </w:r>
    </w:p>
    <w:p>
      <w:pPr>
        <w:pStyle w:val="4"/>
        <w:ind w:left="2846"/>
      </w:pPr>
      <w:r>
        <w:rPr>
          <w:color w:val="3E3937"/>
        </w:rPr>
        <w:t>Facultatea de Stiinte Juridice, Targu Jiu (Romania)</w:t>
      </w:r>
    </w:p>
    <w:p>
      <w:pPr>
        <w:pStyle w:val="4"/>
        <w:spacing w:before="8"/>
        <w:rPr>
          <w:sz w:val="30"/>
        </w:rPr>
      </w:pPr>
    </w:p>
    <w:p>
      <w:pPr>
        <w:tabs>
          <w:tab w:val="left" w:pos="2845"/>
        </w:tabs>
        <w:spacing w:before="1"/>
        <w:ind w:left="776"/>
      </w:pPr>
      <w:r>
        <w:rPr>
          <w:color w:val="0D4093"/>
          <w:spacing w:val="-7"/>
          <w:position w:val="1"/>
          <w:sz w:val="18"/>
        </w:rPr>
        <w:t>01/09/2007–01/06/2009</w:t>
      </w:r>
      <w:r>
        <w:rPr>
          <w:color w:val="0D4093"/>
          <w:spacing w:val="-7"/>
          <w:position w:val="1"/>
          <w:sz w:val="18"/>
        </w:rPr>
        <w:tab/>
      </w:r>
      <w:r>
        <w:rPr>
          <w:color w:val="0D4093"/>
          <w:spacing w:val="-6"/>
        </w:rPr>
        <w:t>Institut</w:t>
      </w:r>
      <w:r>
        <w:rPr>
          <w:color w:val="0D4093"/>
          <w:spacing w:val="-15"/>
        </w:rPr>
        <w:t xml:space="preserve"> </w:t>
      </w:r>
      <w:r>
        <w:rPr>
          <w:color w:val="0D4093"/>
          <w:spacing w:val="-9"/>
        </w:rPr>
        <w:t>Teologic</w:t>
      </w:r>
    </w:p>
    <w:p>
      <w:pPr>
        <w:pStyle w:val="4"/>
        <w:spacing w:before="57"/>
        <w:ind w:left="2846"/>
      </w:pPr>
      <w:r>
        <w:rPr>
          <w:color w:val="3E3937"/>
        </w:rPr>
        <w:t>Word of Life International Bible Institute, Budapesta (Ungaria)</w:t>
      </w:r>
    </w:p>
    <w:p/>
    <w:p/>
    <w:p>
      <w:pPr>
        <w:pStyle w:val="4"/>
        <w:spacing w:before="0"/>
      </w:pPr>
    </w:p>
    <w:p>
      <w:pPr>
        <w:pStyle w:val="4"/>
        <w:spacing w:before="0"/>
      </w:pPr>
    </w:p>
    <w:p>
      <w:pPr>
        <w:pStyle w:val="4"/>
        <w:spacing w:before="6"/>
        <w:rPr>
          <w:sz w:val="15"/>
        </w:rPr>
      </w:pPr>
    </w:p>
    <w:tbl>
      <w:tblPr>
        <w:tblStyle w:val="3"/>
        <w:tblW w:w="0" w:type="auto"/>
        <w:tblInd w:w="9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545"/>
        <w:gridCol w:w="1498"/>
        <w:gridCol w:w="1500"/>
        <w:gridCol w:w="1500"/>
        <w:gridCol w:w="14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884" w:type="dxa"/>
          </w:tcPr>
          <w:p>
            <w:pPr>
              <w:pStyle w:val="6"/>
              <w:spacing w:before="0" w:line="201" w:lineRule="exact"/>
              <w:ind w:left="50"/>
              <w:jc w:val="left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>PERSONAL</w:t>
            </w:r>
            <w:r>
              <w:rPr>
                <w:color w:val="0D4093"/>
                <w:spacing w:val="-19"/>
                <w:sz w:val="18"/>
              </w:rPr>
              <w:t xml:space="preserve"> </w:t>
            </w:r>
            <w:r>
              <w:rPr>
                <w:color w:val="0D4093"/>
                <w:spacing w:val="-6"/>
                <w:sz w:val="18"/>
              </w:rPr>
              <w:t>SKILLS</w:t>
            </w:r>
          </w:p>
          <w:p>
            <w:pPr>
              <w:pStyle w:val="6"/>
              <w:spacing w:before="4"/>
              <w:jc w:val="left"/>
              <w:rPr>
                <w:sz w:val="26"/>
              </w:rPr>
            </w:pPr>
          </w:p>
          <w:p>
            <w:pPr>
              <w:pStyle w:val="6"/>
              <w:spacing w:before="0"/>
              <w:ind w:left="318"/>
              <w:jc w:val="left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>Mother</w:t>
            </w:r>
            <w:r>
              <w:rPr>
                <w:color w:val="0D4093"/>
                <w:spacing w:val="-11"/>
                <w:sz w:val="18"/>
              </w:rPr>
              <w:t xml:space="preserve"> </w:t>
            </w:r>
            <w:r>
              <w:rPr>
                <w:color w:val="0D4093"/>
                <w:spacing w:val="-6"/>
                <w:sz w:val="18"/>
              </w:rPr>
              <w:t>tongue(s)</w:t>
            </w:r>
          </w:p>
        </w:tc>
        <w:tc>
          <w:tcPr>
            <w:tcW w:w="1545" w:type="dxa"/>
            <w:tcBorders>
              <w:bottom w:val="single" w:color="C5C5C5" w:sz="12" w:space="0"/>
            </w:tcBorders>
          </w:tcPr>
          <w:p>
            <w:pPr>
              <w:pStyle w:val="6"/>
              <w:spacing w:before="0"/>
              <w:jc w:val="left"/>
              <w:rPr>
                <w:sz w:val="20"/>
              </w:rPr>
            </w:pPr>
          </w:p>
          <w:p>
            <w:pPr>
              <w:pStyle w:val="6"/>
              <w:spacing w:before="2"/>
              <w:jc w:val="left"/>
              <w:rPr>
                <w:sz w:val="24"/>
              </w:rPr>
            </w:pPr>
          </w:p>
          <w:p>
            <w:pPr>
              <w:pStyle w:val="6"/>
              <w:spacing w:before="0"/>
              <w:ind w:left="2"/>
              <w:jc w:val="left"/>
              <w:rPr>
                <w:sz w:val="18"/>
              </w:rPr>
            </w:pPr>
            <w:r>
              <w:rPr>
                <w:color w:val="3E3937"/>
                <w:sz w:val="18"/>
              </w:rPr>
              <w:t>Romanian</w:t>
            </w:r>
          </w:p>
        </w:tc>
        <w:tc>
          <w:tcPr>
            <w:tcW w:w="5997" w:type="dxa"/>
            <w:gridSpan w:val="4"/>
            <w:tcBorders>
              <w:bottom w:val="single" w:color="C5C5C5" w:sz="12" w:space="0"/>
            </w:tcBorders>
          </w:tcPr>
          <w:p>
            <w:pPr>
              <w:pStyle w:val="6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4" w:type="dxa"/>
          </w:tcPr>
          <w:p>
            <w:pPr>
              <w:pStyle w:val="6"/>
              <w:spacing w:before="17"/>
              <w:ind w:right="284"/>
              <w:jc w:val="right"/>
              <w:rPr>
                <w:sz w:val="18"/>
              </w:rPr>
            </w:pPr>
            <w:r>
              <w:rPr>
                <w:color w:val="0D4093"/>
                <w:spacing w:val="-6"/>
                <w:sz w:val="18"/>
              </w:rPr>
              <w:t xml:space="preserve">Foreign </w:t>
            </w:r>
            <w:r>
              <w:rPr>
                <w:color w:val="0D4093"/>
                <w:spacing w:val="-7"/>
                <w:sz w:val="18"/>
              </w:rPr>
              <w:t>language(s)</w:t>
            </w:r>
          </w:p>
        </w:tc>
        <w:tc>
          <w:tcPr>
            <w:tcW w:w="3043" w:type="dxa"/>
            <w:gridSpan w:val="2"/>
            <w:tcBorders>
              <w:top w:val="single" w:color="C5C5C5" w:sz="12" w:space="0"/>
              <w:bottom w:val="single" w:color="C5C5C5" w:sz="12" w:space="0"/>
              <w:right w:val="single" w:color="C5C5C5" w:sz="12" w:space="0"/>
            </w:tcBorders>
          </w:tcPr>
          <w:p>
            <w:pPr>
              <w:pStyle w:val="6"/>
              <w:spacing w:before="74"/>
              <w:ind w:left="952"/>
              <w:jc w:val="left"/>
              <w:rPr>
                <w:sz w:val="14"/>
              </w:rPr>
            </w:pPr>
            <w:r>
              <w:rPr>
                <w:color w:val="0D4093"/>
                <w:sz w:val="14"/>
              </w:rPr>
              <w:t>UNDERSTANDING</w:t>
            </w:r>
          </w:p>
        </w:tc>
        <w:tc>
          <w:tcPr>
            <w:tcW w:w="3000" w:type="dxa"/>
            <w:gridSpan w:val="2"/>
            <w:tcBorders>
              <w:top w:val="single" w:color="C5C5C5" w:sz="12" w:space="0"/>
              <w:left w:val="single" w:color="C5C5C5" w:sz="12" w:space="0"/>
              <w:bottom w:val="single" w:color="C5C5C5" w:sz="12" w:space="0"/>
              <w:right w:val="single" w:color="C5C5C5" w:sz="12" w:space="0"/>
            </w:tcBorders>
          </w:tcPr>
          <w:p>
            <w:pPr>
              <w:pStyle w:val="6"/>
              <w:spacing w:before="74"/>
              <w:ind w:left="1107" w:right="1107"/>
              <w:rPr>
                <w:sz w:val="14"/>
              </w:rPr>
            </w:pPr>
            <w:r>
              <w:rPr>
                <w:color w:val="0D4093"/>
                <w:sz w:val="14"/>
              </w:rPr>
              <w:t>SPEAKING</w:t>
            </w:r>
          </w:p>
        </w:tc>
        <w:tc>
          <w:tcPr>
            <w:tcW w:w="1499" w:type="dxa"/>
            <w:tcBorders>
              <w:top w:val="single" w:color="C5C5C5" w:sz="12" w:space="0"/>
              <w:left w:val="single" w:color="C5C5C5" w:sz="12" w:space="0"/>
              <w:bottom w:val="single" w:color="C5C5C5" w:sz="12" w:space="0"/>
            </w:tcBorders>
          </w:tcPr>
          <w:p>
            <w:pPr>
              <w:pStyle w:val="6"/>
              <w:spacing w:before="74"/>
              <w:ind w:left="411" w:right="426"/>
              <w:rPr>
                <w:sz w:val="14"/>
              </w:rPr>
            </w:pPr>
            <w:r>
              <w:rPr>
                <w:color w:val="0D4093"/>
                <w:sz w:val="14"/>
              </w:rPr>
              <w:t>WRITING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884" w:type="dxa"/>
          </w:tcPr>
          <w:p>
            <w:pPr>
              <w:pStyle w:val="6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color="C5C5C5" w:sz="12" w:space="0"/>
              <w:bottom w:val="single" w:color="C5C5C5" w:sz="12" w:space="0"/>
              <w:right w:val="single" w:color="C5C5C5" w:sz="12" w:space="0"/>
            </w:tcBorders>
          </w:tcPr>
          <w:p>
            <w:pPr>
              <w:pStyle w:val="6"/>
              <w:spacing w:before="62"/>
              <w:ind w:left="476"/>
              <w:jc w:val="left"/>
              <w:rPr>
                <w:sz w:val="16"/>
              </w:rPr>
            </w:pPr>
            <w:r>
              <w:rPr>
                <w:color w:val="0D4093"/>
                <w:sz w:val="16"/>
              </w:rPr>
              <w:t>Listening</w:t>
            </w:r>
          </w:p>
        </w:tc>
        <w:tc>
          <w:tcPr>
            <w:tcW w:w="1498" w:type="dxa"/>
            <w:tcBorders>
              <w:top w:val="single" w:color="C5C5C5" w:sz="12" w:space="0"/>
              <w:left w:val="single" w:color="C5C5C5" w:sz="12" w:space="0"/>
              <w:bottom w:val="single" w:color="C5C5C5" w:sz="12" w:space="0"/>
              <w:right w:val="single" w:color="C5C5C5" w:sz="12" w:space="0"/>
            </w:tcBorders>
          </w:tcPr>
          <w:p>
            <w:pPr>
              <w:pStyle w:val="6"/>
              <w:spacing w:before="62"/>
              <w:ind w:left="415" w:right="416"/>
              <w:rPr>
                <w:sz w:val="16"/>
              </w:rPr>
            </w:pPr>
            <w:r>
              <w:rPr>
                <w:color w:val="0D4093"/>
                <w:sz w:val="16"/>
              </w:rPr>
              <w:t>Reading</w:t>
            </w:r>
          </w:p>
        </w:tc>
        <w:tc>
          <w:tcPr>
            <w:tcW w:w="1500" w:type="dxa"/>
            <w:tcBorders>
              <w:top w:val="single" w:color="C5C5C5" w:sz="12" w:space="0"/>
              <w:left w:val="single" w:color="C5C5C5" w:sz="12" w:space="0"/>
              <w:bottom w:val="single" w:color="C5C5C5" w:sz="12" w:space="0"/>
              <w:right w:val="single" w:color="C5C5C5" w:sz="12" w:space="0"/>
            </w:tcBorders>
          </w:tcPr>
          <w:p>
            <w:pPr>
              <w:pStyle w:val="6"/>
              <w:spacing w:before="62"/>
              <w:ind w:left="46" w:right="47"/>
              <w:rPr>
                <w:sz w:val="16"/>
              </w:rPr>
            </w:pPr>
            <w:r>
              <w:rPr>
                <w:color w:val="0D4093"/>
                <w:sz w:val="16"/>
              </w:rPr>
              <w:t>Spoken interaction</w:t>
            </w:r>
          </w:p>
        </w:tc>
        <w:tc>
          <w:tcPr>
            <w:tcW w:w="1500" w:type="dxa"/>
            <w:tcBorders>
              <w:top w:val="single" w:color="C5C5C5" w:sz="12" w:space="0"/>
              <w:left w:val="single" w:color="C5C5C5" w:sz="12" w:space="0"/>
              <w:bottom w:val="single" w:color="C5C5C5" w:sz="12" w:space="0"/>
              <w:right w:val="single" w:color="C5C5C5" w:sz="12" w:space="0"/>
            </w:tcBorders>
          </w:tcPr>
          <w:p>
            <w:pPr>
              <w:pStyle w:val="6"/>
              <w:spacing w:before="62"/>
              <w:ind w:left="46" w:right="49"/>
              <w:rPr>
                <w:sz w:val="16"/>
              </w:rPr>
            </w:pPr>
            <w:r>
              <w:rPr>
                <w:color w:val="0D4093"/>
                <w:sz w:val="16"/>
              </w:rPr>
              <w:t>Spoken production</w:t>
            </w:r>
          </w:p>
        </w:tc>
        <w:tc>
          <w:tcPr>
            <w:tcW w:w="1499" w:type="dxa"/>
            <w:tcBorders>
              <w:top w:val="single" w:color="C5C5C5" w:sz="12" w:space="0"/>
              <w:left w:val="single" w:color="C5C5C5" w:sz="12" w:space="0"/>
              <w:bottom w:val="single" w:color="C5C5C5" w:sz="12" w:space="0"/>
            </w:tcBorders>
          </w:tcPr>
          <w:p>
            <w:pPr>
              <w:pStyle w:val="6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884" w:type="dxa"/>
          </w:tcPr>
          <w:p>
            <w:pPr>
              <w:pStyle w:val="6"/>
              <w:spacing w:before="37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English</w:t>
            </w:r>
          </w:p>
        </w:tc>
        <w:tc>
          <w:tcPr>
            <w:tcW w:w="1545" w:type="dxa"/>
            <w:tcBorders>
              <w:top w:val="single" w:color="C5C5C5" w:sz="12" w:space="0"/>
              <w:bottom w:val="single" w:color="C5C5C5" w:sz="6" w:space="0"/>
            </w:tcBorders>
          </w:tcPr>
          <w:p>
            <w:pPr>
              <w:pStyle w:val="6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8" w:type="dxa"/>
            <w:tcBorders>
              <w:top w:val="single" w:color="C5C5C5" w:sz="12" w:space="0"/>
              <w:bottom w:val="single" w:color="C5C5C5" w:sz="6" w:space="0"/>
            </w:tcBorders>
          </w:tcPr>
          <w:p>
            <w:pPr>
              <w:pStyle w:val="6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color="C5C5C5" w:sz="12" w:space="0"/>
              <w:bottom w:val="single" w:color="C5C5C5" w:sz="6" w:space="0"/>
            </w:tcBorders>
          </w:tcPr>
          <w:p>
            <w:pPr>
              <w:pStyle w:val="6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500" w:type="dxa"/>
            <w:tcBorders>
              <w:top w:val="single" w:color="C5C5C5" w:sz="12" w:space="0"/>
              <w:bottom w:val="single" w:color="C5C5C5" w:sz="6" w:space="0"/>
            </w:tcBorders>
          </w:tcPr>
          <w:p>
            <w:pPr>
              <w:pStyle w:val="6"/>
              <w:ind w:left="612" w:right="615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  <w:tc>
          <w:tcPr>
            <w:tcW w:w="1499" w:type="dxa"/>
            <w:tcBorders>
              <w:top w:val="single" w:color="C5C5C5" w:sz="12" w:space="0"/>
              <w:bottom w:val="single" w:color="C5C5C5" w:sz="6" w:space="0"/>
            </w:tcBorders>
          </w:tcPr>
          <w:p>
            <w:pPr>
              <w:pStyle w:val="6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C2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884" w:type="dxa"/>
          </w:tcPr>
          <w:p>
            <w:pPr>
              <w:pStyle w:val="6"/>
              <w:spacing w:before="37"/>
              <w:ind w:right="283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French</w:t>
            </w:r>
          </w:p>
        </w:tc>
        <w:tc>
          <w:tcPr>
            <w:tcW w:w="1545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498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500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B2</w:t>
            </w:r>
          </w:p>
        </w:tc>
        <w:tc>
          <w:tcPr>
            <w:tcW w:w="1499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884" w:type="dxa"/>
          </w:tcPr>
          <w:p>
            <w:pPr>
              <w:pStyle w:val="6"/>
              <w:spacing w:before="39"/>
              <w:ind w:right="284"/>
              <w:jc w:val="right"/>
              <w:rPr>
                <w:sz w:val="18"/>
              </w:rPr>
            </w:pPr>
            <w:r>
              <w:rPr>
                <w:color w:val="3E3937"/>
                <w:sz w:val="18"/>
              </w:rPr>
              <w:t>Hungarian</w:t>
            </w:r>
          </w:p>
        </w:tc>
        <w:tc>
          <w:tcPr>
            <w:tcW w:w="1545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spacing w:before="25"/>
              <w:ind w:left="637" w:right="637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8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500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spacing w:before="25"/>
              <w:ind w:left="613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  <w:tc>
          <w:tcPr>
            <w:tcW w:w="1499" w:type="dxa"/>
            <w:tcBorders>
              <w:top w:val="single" w:color="C5C5C5" w:sz="6" w:space="0"/>
              <w:bottom w:val="single" w:color="C5C5C5" w:sz="6" w:space="0"/>
            </w:tcBorders>
          </w:tcPr>
          <w:p>
            <w:pPr>
              <w:pStyle w:val="6"/>
              <w:spacing w:before="25"/>
              <w:ind w:left="614" w:right="614"/>
              <w:rPr>
                <w:sz w:val="18"/>
              </w:rPr>
            </w:pPr>
            <w:r>
              <w:rPr>
                <w:color w:val="3E3937"/>
                <w:sz w:val="18"/>
              </w:rPr>
              <w:t>B1</w:t>
            </w:r>
          </w:p>
        </w:tc>
      </w:tr>
    </w:tbl>
    <w:p>
      <w:pPr>
        <w:spacing w:before="33"/>
        <w:ind w:left="2846" w:right="2097"/>
        <w:rPr>
          <w:sz w:val="15"/>
        </w:rPr>
      </w:pPr>
      <w:r>
        <w:rPr>
          <w:color w:val="0D4093"/>
          <w:spacing w:val="-6"/>
          <w:sz w:val="15"/>
        </w:rPr>
        <w:t xml:space="preserve">Levels: </w:t>
      </w:r>
      <w:r>
        <w:rPr>
          <w:color w:val="0D4093"/>
          <w:spacing w:val="-3"/>
          <w:sz w:val="15"/>
        </w:rPr>
        <w:t xml:space="preserve">A1 </w:t>
      </w:r>
      <w:r>
        <w:rPr>
          <w:color w:val="0D4093"/>
          <w:spacing w:val="-5"/>
          <w:sz w:val="15"/>
        </w:rPr>
        <w:t xml:space="preserve">and A2: </w:t>
      </w:r>
      <w:r>
        <w:rPr>
          <w:color w:val="0D4093"/>
          <w:spacing w:val="-6"/>
          <w:sz w:val="15"/>
        </w:rPr>
        <w:t xml:space="preserve">Basic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3"/>
          <w:sz w:val="15"/>
        </w:rPr>
        <w:t xml:space="preserve">B1 </w:t>
      </w:r>
      <w:r>
        <w:rPr>
          <w:color w:val="0D4093"/>
          <w:spacing w:val="-5"/>
          <w:sz w:val="15"/>
        </w:rPr>
        <w:t xml:space="preserve">and B2: </w:t>
      </w:r>
      <w:r>
        <w:rPr>
          <w:color w:val="0D4093"/>
          <w:spacing w:val="-6"/>
          <w:sz w:val="15"/>
        </w:rPr>
        <w:t xml:space="preserve">Independent </w:t>
      </w:r>
      <w:r>
        <w:rPr>
          <w:color w:val="0D4093"/>
          <w:spacing w:val="-5"/>
          <w:sz w:val="15"/>
        </w:rPr>
        <w:t xml:space="preserve">user </w:t>
      </w:r>
      <w:r>
        <w:rPr>
          <w:color w:val="0D4093"/>
          <w:sz w:val="15"/>
        </w:rPr>
        <w:t xml:space="preserve">- </w:t>
      </w:r>
      <w:r>
        <w:rPr>
          <w:color w:val="0D4093"/>
          <w:spacing w:val="-4"/>
          <w:sz w:val="15"/>
        </w:rPr>
        <w:t xml:space="preserve">C1 </w:t>
      </w:r>
      <w:r>
        <w:rPr>
          <w:color w:val="0D4093"/>
          <w:spacing w:val="-5"/>
          <w:sz w:val="15"/>
        </w:rPr>
        <w:t xml:space="preserve">and C2: </w:t>
      </w:r>
      <w:r>
        <w:rPr>
          <w:color w:val="0D4093"/>
          <w:spacing w:val="-6"/>
          <w:sz w:val="15"/>
        </w:rPr>
        <w:t xml:space="preserve">Proficient </w:t>
      </w:r>
      <w:r>
        <w:rPr>
          <w:color w:val="0D4093"/>
          <w:spacing w:val="-5"/>
          <w:sz w:val="15"/>
        </w:rPr>
        <w:t xml:space="preserve">user </w:t>
      </w:r>
      <w:r>
        <w:fldChar w:fldCharType="begin"/>
      </w:r>
      <w:r>
        <w:instrText xml:space="preserve"> HYPERLINK "http://europass.cedefop.europa.eu/en/resources/european-language-levels-cefr" \h </w:instrText>
      </w:r>
      <w:r>
        <w:fldChar w:fldCharType="separate"/>
      </w:r>
      <w:r>
        <w:rPr>
          <w:spacing w:val="-6"/>
          <w:sz w:val="15"/>
          <w:u w:val="single"/>
        </w:rPr>
        <w:t xml:space="preserve">Common European Framework </w:t>
      </w:r>
      <w:r>
        <w:rPr>
          <w:spacing w:val="-3"/>
          <w:sz w:val="15"/>
          <w:u w:val="single"/>
        </w:rPr>
        <w:t xml:space="preserve">of </w:t>
      </w:r>
      <w:r>
        <w:rPr>
          <w:spacing w:val="-6"/>
          <w:sz w:val="15"/>
          <w:u w:val="single"/>
        </w:rPr>
        <w:t xml:space="preserve">Reference </w:t>
      </w:r>
      <w:r>
        <w:rPr>
          <w:spacing w:val="-5"/>
          <w:sz w:val="15"/>
          <w:u w:val="single"/>
        </w:rPr>
        <w:t xml:space="preserve">for </w:t>
      </w:r>
      <w:r>
        <w:rPr>
          <w:spacing w:val="-6"/>
          <w:sz w:val="15"/>
          <w:u w:val="single"/>
        </w:rPr>
        <w:t xml:space="preserve">Languages </w:t>
      </w:r>
      <w:r>
        <w:rPr>
          <w:sz w:val="15"/>
          <w:u w:val="single"/>
        </w:rPr>
        <w:t xml:space="preserve">- </w:t>
      </w:r>
      <w:r>
        <w:rPr>
          <w:spacing w:val="-6"/>
          <w:sz w:val="15"/>
          <w:u w:val="single"/>
        </w:rPr>
        <w:t xml:space="preserve">Self-assessment </w:t>
      </w:r>
      <w:r>
        <w:rPr>
          <w:spacing w:val="-5"/>
          <w:sz w:val="15"/>
          <w:u w:val="single"/>
        </w:rPr>
        <w:t>grid</w:t>
      </w:r>
      <w:r>
        <w:rPr>
          <w:spacing w:val="-5"/>
          <w:sz w:val="15"/>
          <w:u w:val="single"/>
        </w:rPr>
        <w:fldChar w:fldCharType="end"/>
      </w:r>
    </w:p>
    <w:p>
      <w:pPr>
        <w:pStyle w:val="4"/>
        <w:spacing w:before="3"/>
        <w:rPr>
          <w:sz w:val="17"/>
        </w:rPr>
      </w:pPr>
    </w:p>
    <w:p>
      <w:pPr>
        <w:tabs>
          <w:tab w:val="left" w:pos="2845"/>
          <w:tab w:val="left" w:pos="3339"/>
        </w:tabs>
        <w:spacing w:before="98"/>
        <w:ind w:left="980"/>
        <w:rPr>
          <w:sz w:val="18"/>
        </w:rPr>
      </w:pPr>
      <w:r>
        <w:rPr>
          <w:color w:val="0D4093"/>
          <w:spacing w:val="-6"/>
          <w:sz w:val="18"/>
        </w:rPr>
        <w:t>Communication</w:t>
      </w:r>
      <w:r>
        <w:rPr>
          <w:color w:val="0D4093"/>
          <w:spacing w:val="-13"/>
          <w:sz w:val="18"/>
        </w:rPr>
        <w:t xml:space="preserve"> </w:t>
      </w:r>
      <w:r>
        <w:rPr>
          <w:color w:val="0D4093"/>
          <w:spacing w:val="-5"/>
          <w:sz w:val="18"/>
        </w:rPr>
        <w:t>skills</w:t>
      </w:r>
      <w:r>
        <w:rPr>
          <w:color w:val="0D4093"/>
          <w:spacing w:val="-5"/>
          <w:sz w:val="18"/>
        </w:rPr>
        <w:tab/>
      </w:r>
      <w:r>
        <w:rPr>
          <w:color w:val="3E3937"/>
          <w:sz w:val="18"/>
        </w:rPr>
        <w:t>·</w:t>
      </w:r>
      <w:r>
        <w:rPr>
          <w:color w:val="3E3937"/>
          <w:sz w:val="18"/>
        </w:rPr>
        <w:tab/>
      </w:r>
      <w:r>
        <w:rPr>
          <w:color w:val="3E3937"/>
          <w:spacing w:val="-6"/>
          <w:sz w:val="18"/>
        </w:rPr>
        <w:t>Dezvolta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3"/>
          <w:sz w:val="18"/>
        </w:rPr>
        <w:t>si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mentine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relatii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foarte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bune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intern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3"/>
          <w:sz w:val="18"/>
        </w:rPr>
        <w:t>si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extern</w:t>
      </w:r>
    </w:p>
    <w:p>
      <w:pPr>
        <w:pStyle w:val="4"/>
        <w:spacing w:before="0"/>
      </w:pPr>
    </w:p>
    <w:p>
      <w:pPr>
        <w:tabs>
          <w:tab w:val="left" w:pos="2845"/>
          <w:tab w:val="left" w:pos="3339"/>
        </w:tabs>
        <w:spacing w:before="123"/>
        <w:ind w:left="2846" w:right="624" w:hanging="2732"/>
        <w:rPr>
          <w:sz w:val="18"/>
        </w:rPr>
      </w:pPr>
      <w:r>
        <w:rPr>
          <w:color w:val="0D4093"/>
          <w:spacing w:val="-7"/>
          <w:sz w:val="18"/>
        </w:rPr>
        <w:t xml:space="preserve">Organisational </w:t>
      </w:r>
      <w:r>
        <w:rPr>
          <w:color w:val="0D4093"/>
          <w:sz w:val="18"/>
        </w:rPr>
        <w:t>/</w:t>
      </w:r>
      <w:r>
        <w:rPr>
          <w:color w:val="0D4093"/>
          <w:spacing w:val="-15"/>
          <w:sz w:val="18"/>
        </w:rPr>
        <w:t xml:space="preserve"> </w:t>
      </w:r>
      <w:r>
        <w:rPr>
          <w:color w:val="0D4093"/>
          <w:spacing w:val="-6"/>
          <w:sz w:val="18"/>
        </w:rPr>
        <w:t>managerial</w:t>
      </w:r>
      <w:r>
        <w:rPr>
          <w:color w:val="0D4093"/>
          <w:spacing w:val="-11"/>
          <w:sz w:val="18"/>
        </w:rPr>
        <w:t xml:space="preserve"> </w:t>
      </w:r>
      <w:r>
        <w:rPr>
          <w:color w:val="0D4093"/>
          <w:spacing w:val="-5"/>
          <w:sz w:val="18"/>
        </w:rPr>
        <w:t>skills</w:t>
      </w:r>
      <w:r>
        <w:rPr>
          <w:color w:val="0D4093"/>
          <w:spacing w:val="-5"/>
          <w:sz w:val="18"/>
        </w:rPr>
        <w:tab/>
      </w:r>
      <w:r>
        <w:rPr>
          <w:color w:val="3E3937"/>
          <w:sz w:val="18"/>
        </w:rPr>
        <w:t>·</w:t>
      </w:r>
      <w:r>
        <w:rPr>
          <w:color w:val="3E3937"/>
          <w:sz w:val="18"/>
        </w:rPr>
        <w:tab/>
      </w:r>
      <w:r>
        <w:rPr>
          <w:color w:val="3E3937"/>
          <w:spacing w:val="-6"/>
          <w:sz w:val="18"/>
        </w:rPr>
        <w:t>Stabileste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7"/>
          <w:sz w:val="18"/>
        </w:rPr>
        <w:t>rezultate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6"/>
          <w:sz w:val="18"/>
        </w:rPr>
        <w:t>tangibile,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provocatoare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dar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realiste,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conduce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3"/>
          <w:sz w:val="18"/>
        </w:rPr>
        <w:t>si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inspira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echipe,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>stie</w:t>
      </w:r>
      <w:r>
        <w:rPr>
          <w:color w:val="3E3937"/>
          <w:spacing w:val="-9"/>
          <w:sz w:val="18"/>
        </w:rPr>
        <w:t xml:space="preserve"> </w:t>
      </w:r>
      <w:r>
        <w:rPr>
          <w:color w:val="3E3937"/>
          <w:spacing w:val="-3"/>
          <w:sz w:val="18"/>
        </w:rPr>
        <w:t xml:space="preserve">sa </w:t>
      </w:r>
      <w:r>
        <w:rPr>
          <w:color w:val="3E3937"/>
          <w:spacing w:val="-6"/>
          <w:sz w:val="18"/>
        </w:rPr>
        <w:t>mobilezeze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5"/>
          <w:sz w:val="18"/>
        </w:rPr>
        <w:t>orice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resurse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necesare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pentru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atingerea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obiectivelor</w:t>
      </w:r>
    </w:p>
    <w:p>
      <w:pPr>
        <w:pStyle w:val="5"/>
        <w:numPr>
          <w:ilvl w:val="0"/>
          <w:numId w:val="1"/>
        </w:numPr>
        <w:tabs>
          <w:tab w:val="left" w:pos="3339"/>
          <w:tab w:val="left" w:pos="3340"/>
        </w:tabs>
        <w:ind w:left="3339"/>
        <w:rPr>
          <w:sz w:val="18"/>
        </w:rPr>
      </w:pPr>
      <w:r>
        <w:rPr>
          <w:color w:val="3E3937"/>
          <w:spacing w:val="-6"/>
          <w:sz w:val="18"/>
        </w:rPr>
        <w:t>Conduce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3"/>
          <w:sz w:val="18"/>
        </w:rPr>
        <w:t>cu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succes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echipe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4"/>
          <w:sz w:val="18"/>
        </w:rPr>
        <w:t>de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peste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5"/>
          <w:sz w:val="18"/>
        </w:rPr>
        <w:t>100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4"/>
          <w:sz w:val="18"/>
        </w:rPr>
        <w:t>de</w:t>
      </w:r>
      <w:r>
        <w:rPr>
          <w:color w:val="3E3937"/>
          <w:spacing w:val="-13"/>
          <w:sz w:val="18"/>
        </w:rPr>
        <w:t xml:space="preserve"> </w:t>
      </w:r>
      <w:r>
        <w:rPr>
          <w:color w:val="3E3937"/>
          <w:spacing w:val="-6"/>
          <w:sz w:val="18"/>
        </w:rPr>
        <w:t>oameni</w:t>
      </w:r>
    </w:p>
    <w:p>
      <w:pPr>
        <w:pStyle w:val="5"/>
        <w:numPr>
          <w:ilvl w:val="0"/>
          <w:numId w:val="1"/>
        </w:numPr>
        <w:tabs>
          <w:tab w:val="left" w:pos="3339"/>
          <w:tab w:val="left" w:pos="3340"/>
        </w:tabs>
        <w:spacing w:before="85"/>
        <w:ind w:right="150" w:firstLine="0"/>
        <w:rPr>
          <w:sz w:val="18"/>
        </w:rPr>
      </w:pPr>
      <w:r>
        <w:rPr>
          <w:color w:val="3E3937"/>
          <w:spacing w:val="-6"/>
          <w:sz w:val="18"/>
        </w:rPr>
        <w:t>Management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simultan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3"/>
          <w:sz w:val="18"/>
        </w:rPr>
        <w:t>in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diferite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organizatii,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abilitatea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4"/>
          <w:sz w:val="18"/>
        </w:rPr>
        <w:t>de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z w:val="18"/>
        </w:rPr>
        <w:t>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3"/>
          <w:sz w:val="18"/>
        </w:rPr>
        <w:t>se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concentra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4"/>
          <w:sz w:val="18"/>
        </w:rPr>
        <w:t>pe</w:t>
      </w:r>
      <w:r>
        <w:rPr>
          <w:color w:val="3E3937"/>
          <w:spacing w:val="-10"/>
          <w:sz w:val="18"/>
        </w:rPr>
        <w:t xml:space="preserve"> </w:t>
      </w:r>
      <w:r>
        <w:rPr>
          <w:color w:val="3E3937"/>
          <w:spacing w:val="-6"/>
          <w:sz w:val="18"/>
        </w:rPr>
        <w:t>proiecte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6"/>
          <w:sz w:val="18"/>
        </w:rPr>
        <w:t>diferite,</w:t>
      </w:r>
      <w:r>
        <w:rPr>
          <w:color w:val="3E3937"/>
          <w:spacing w:val="-12"/>
          <w:sz w:val="18"/>
        </w:rPr>
        <w:t xml:space="preserve"> </w:t>
      </w:r>
      <w:r>
        <w:rPr>
          <w:color w:val="3E3937"/>
          <w:spacing w:val="-5"/>
          <w:sz w:val="18"/>
        </w:rPr>
        <w:t xml:space="preserve">din </w:t>
      </w:r>
      <w:r>
        <w:rPr>
          <w:color w:val="3E3937"/>
          <w:spacing w:val="-6"/>
          <w:sz w:val="18"/>
        </w:rPr>
        <w:t>spectru</w:t>
      </w:r>
      <w:r>
        <w:rPr>
          <w:color w:val="3E3937"/>
          <w:spacing w:val="-11"/>
          <w:sz w:val="18"/>
        </w:rPr>
        <w:t xml:space="preserve"> </w:t>
      </w:r>
      <w:r>
        <w:rPr>
          <w:color w:val="3E3937"/>
          <w:spacing w:val="-6"/>
          <w:sz w:val="18"/>
        </w:rPr>
        <w:t>diferit.</w:t>
      </w:r>
    </w:p>
    <w:sectPr>
      <w:headerReference r:id="rId3" w:type="default"/>
      <w:pgSz w:w="11900" w:h="16840"/>
      <w:pgMar w:top="1300" w:right="560" w:bottom="900" w:left="840" w:header="852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540385</wp:posOffset>
          </wp:positionV>
          <wp:extent cx="993140" cy="287020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6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3140" cy="287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2327910</wp:posOffset>
              </wp:positionH>
              <wp:positionV relativeFrom="page">
                <wp:posOffset>629285</wp:posOffset>
              </wp:positionV>
              <wp:extent cx="886460" cy="16764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64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rPr>
                              <w:color w:val="1492CA"/>
                              <w:spacing w:val="-6"/>
                            </w:rPr>
                            <w:t>Curriculum vitae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83.3pt;margin-top:49.55pt;height:13.2pt;width:69.8pt;mso-position-horizontal-relative:page;mso-position-vertical-relative:page;z-index:-251657216;mso-width-relative:page;mso-height-relative:page;" filled="f" stroked="f" coordsize="21600,21600" o:gfxdata="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o86jfZAAAA&#10;CgEAAA8AAAAAAAAAAQAgAAAAIgAAAGRycy9kb3ducmV2LnhtbFBLAQIUABQAAAAIAIdO4kCmVNho&#10;qgEAAHADAAAOAAAAAAAAAAEAIAAAACg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rPr>
                        <w:color w:val="1492CA"/>
                        <w:spacing w:val="-6"/>
                      </w:rPr>
                      <w:t>Curriculum vitae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6243320</wp:posOffset>
              </wp:positionH>
              <wp:positionV relativeFrom="page">
                <wp:posOffset>629285</wp:posOffset>
              </wp:positionV>
              <wp:extent cx="899160" cy="167640"/>
              <wp:effectExtent l="0" t="0" r="0" b="0"/>
              <wp:wrapNone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rPr>
                              <w:color w:val="1492CA"/>
                              <w:spacing w:val="-6"/>
                            </w:rPr>
                            <w:t xml:space="preserve">Mario </w:t>
                          </w:r>
                          <w:r>
                            <w:rPr>
                              <w:color w:val="1492CA"/>
                              <w:spacing w:val="-5"/>
                            </w:rPr>
                            <w:t xml:space="preserve">De </w:t>
                          </w:r>
                          <w:r>
                            <w:rPr>
                              <w:color w:val="1492CA"/>
                              <w:spacing w:val="-6"/>
                            </w:rPr>
                            <w:t>Mezzo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91.6pt;margin-top:49.55pt;height:13.2pt;width:70.8pt;mso-position-horizontal-relative:page;mso-position-vertical-relative:page;z-index:-251656192;mso-width-relative:page;mso-height-relative:page;" filled="f" stroked="f" coordsize="21600,21600" o:gfxdata="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D8Gl3ZAAAA&#10;CwEAAA8AAAAAAAAAAQAgAAAAIgAAAGRycy9kb3ducmV2LnhtbFBLAQIUABQAAAAIAIdO4kDO0gR4&#10;qgEAAHADAAAOAAAAAAAAAAEAIAAAACg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rPr>
                        <w:color w:val="1492CA"/>
                        <w:spacing w:val="-6"/>
                      </w:rPr>
                      <w:t xml:space="preserve">Mario </w:t>
                    </w:r>
                    <w:r>
                      <w:rPr>
                        <w:color w:val="1492CA"/>
                        <w:spacing w:val="-5"/>
                      </w:rPr>
                      <w:t xml:space="preserve">De </w:t>
                    </w:r>
                    <w:r>
                      <w:rPr>
                        <w:color w:val="1492CA"/>
                        <w:spacing w:val="-6"/>
                      </w:rPr>
                      <w:t>Mezzo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A40E25"/>
    <w:multiLevelType w:val="multilevel"/>
    <w:tmpl w:val="32A40E25"/>
    <w:lvl w:ilvl="0" w:tentative="0">
      <w:start w:val="0"/>
      <w:numFmt w:val="bullet"/>
      <w:lvlText w:val="·"/>
      <w:lvlJc w:val="left"/>
      <w:pPr>
        <w:ind w:left="2846" w:hanging="494"/>
      </w:pPr>
      <w:rPr>
        <w:rFonts w:hint="default" w:ascii="Arial" w:hAnsi="Arial" w:eastAsia="Arial" w:cs="Arial"/>
        <w:color w:val="3E3937"/>
        <w:w w:val="83"/>
        <w:sz w:val="18"/>
        <w:szCs w:val="18"/>
        <w:lang w:val="ro-RO" w:eastAsia="ro-RO" w:bidi="ro-RO"/>
      </w:rPr>
    </w:lvl>
    <w:lvl w:ilvl="1" w:tentative="0">
      <w:start w:val="0"/>
      <w:numFmt w:val="bullet"/>
      <w:lvlText w:val="•"/>
      <w:lvlJc w:val="left"/>
      <w:pPr>
        <w:ind w:left="3606" w:hanging="494"/>
      </w:pPr>
      <w:rPr>
        <w:rFonts w:hint="default"/>
        <w:lang w:val="ro-RO" w:eastAsia="ro-RO" w:bidi="ro-RO"/>
      </w:rPr>
    </w:lvl>
    <w:lvl w:ilvl="2" w:tentative="0">
      <w:start w:val="0"/>
      <w:numFmt w:val="bullet"/>
      <w:lvlText w:val="•"/>
      <w:lvlJc w:val="left"/>
      <w:pPr>
        <w:ind w:left="4372" w:hanging="494"/>
      </w:pPr>
      <w:rPr>
        <w:rFonts w:hint="default"/>
        <w:lang w:val="ro-RO" w:eastAsia="ro-RO" w:bidi="ro-RO"/>
      </w:rPr>
    </w:lvl>
    <w:lvl w:ilvl="3" w:tentative="0">
      <w:start w:val="0"/>
      <w:numFmt w:val="bullet"/>
      <w:lvlText w:val="•"/>
      <w:lvlJc w:val="left"/>
      <w:pPr>
        <w:ind w:left="5138" w:hanging="494"/>
      </w:pPr>
      <w:rPr>
        <w:rFonts w:hint="default"/>
        <w:lang w:val="ro-RO" w:eastAsia="ro-RO" w:bidi="ro-RO"/>
      </w:rPr>
    </w:lvl>
    <w:lvl w:ilvl="4" w:tentative="0">
      <w:start w:val="0"/>
      <w:numFmt w:val="bullet"/>
      <w:lvlText w:val="•"/>
      <w:lvlJc w:val="left"/>
      <w:pPr>
        <w:ind w:left="5904" w:hanging="494"/>
      </w:pPr>
      <w:rPr>
        <w:rFonts w:hint="default"/>
        <w:lang w:val="ro-RO" w:eastAsia="ro-RO" w:bidi="ro-RO"/>
      </w:rPr>
    </w:lvl>
    <w:lvl w:ilvl="5" w:tentative="0">
      <w:start w:val="0"/>
      <w:numFmt w:val="bullet"/>
      <w:lvlText w:val="•"/>
      <w:lvlJc w:val="left"/>
      <w:pPr>
        <w:ind w:left="6670" w:hanging="494"/>
      </w:pPr>
      <w:rPr>
        <w:rFonts w:hint="default"/>
        <w:lang w:val="ro-RO" w:eastAsia="ro-RO" w:bidi="ro-RO"/>
      </w:rPr>
    </w:lvl>
    <w:lvl w:ilvl="6" w:tentative="0">
      <w:start w:val="0"/>
      <w:numFmt w:val="bullet"/>
      <w:lvlText w:val="•"/>
      <w:lvlJc w:val="left"/>
      <w:pPr>
        <w:ind w:left="7436" w:hanging="494"/>
      </w:pPr>
      <w:rPr>
        <w:rFonts w:hint="default"/>
        <w:lang w:val="ro-RO" w:eastAsia="ro-RO" w:bidi="ro-RO"/>
      </w:rPr>
    </w:lvl>
    <w:lvl w:ilvl="7" w:tentative="0">
      <w:start w:val="0"/>
      <w:numFmt w:val="bullet"/>
      <w:lvlText w:val="•"/>
      <w:lvlJc w:val="left"/>
      <w:pPr>
        <w:ind w:left="8202" w:hanging="494"/>
      </w:pPr>
      <w:rPr>
        <w:rFonts w:hint="default"/>
        <w:lang w:val="ro-RO" w:eastAsia="ro-RO" w:bidi="ro-RO"/>
      </w:rPr>
    </w:lvl>
    <w:lvl w:ilvl="8" w:tentative="0">
      <w:start w:val="0"/>
      <w:numFmt w:val="bullet"/>
      <w:lvlText w:val="•"/>
      <w:lvlJc w:val="left"/>
      <w:pPr>
        <w:ind w:left="8968" w:hanging="494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7C"/>
    <w:rsid w:val="00175E8B"/>
    <w:rsid w:val="003A0B7C"/>
    <w:rsid w:val="004B1210"/>
    <w:rsid w:val="004F0536"/>
    <w:rsid w:val="007F3D87"/>
    <w:rsid w:val="0080417D"/>
    <w:rsid w:val="00897B61"/>
    <w:rsid w:val="008E2AF9"/>
    <w:rsid w:val="0090118E"/>
    <w:rsid w:val="00935E5A"/>
    <w:rsid w:val="00B02001"/>
    <w:rsid w:val="00B242AA"/>
    <w:rsid w:val="00BC66AA"/>
    <w:rsid w:val="00D65A88"/>
    <w:rsid w:val="00DA65A9"/>
    <w:rsid w:val="1F4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ro-RO" w:eastAsia="ro-RO" w:bidi="ro-RO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58"/>
    </w:pPr>
    <w:rPr>
      <w:sz w:val="20"/>
      <w:szCs w:val="20"/>
    </w:rPr>
  </w:style>
  <w:style w:type="paragraph" w:styleId="5">
    <w:name w:val="List Paragraph"/>
    <w:basedOn w:val="1"/>
    <w:qFormat/>
    <w:uiPriority w:val="1"/>
    <w:pPr>
      <w:spacing w:before="84"/>
      <w:ind w:left="2846" w:hanging="494"/>
    </w:pPr>
  </w:style>
  <w:style w:type="paragraph" w:customStyle="1" w:styleId="6">
    <w:name w:val="Table Paragraph"/>
    <w:basedOn w:val="1"/>
    <w:qFormat/>
    <w:uiPriority w:val="1"/>
    <w:pPr>
      <w:spacing w:before="23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2463</Characters>
  <Lines>20</Lines>
  <Paragraphs>5</Paragraphs>
  <TotalTime>14</TotalTime>
  <ScaleCrop>false</ScaleCrop>
  <LinksUpToDate>false</LinksUpToDate>
  <CharactersWithSpaces>2889</CharactersWithSpaces>
  <Application>WPS Office_12.2.0.13190_F1E327BC-269C-435d-A152-05C5408002CA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2021-02-16T10:25:00Z</dcterms:created>
  <dc:creator>Adela</dc:creator>
  <cp:keywords>Europass, CV, Cedefop</cp:keywords>
  <cp:lastModifiedBy>Adela</cp:lastModifiedBy>
  <cp:lastPrinted>2023-08-25T07:10:09Z</cp:lastPrinted>
  <dcterms:modified xsi:type="dcterms:W3CDTF">2023-08-25T07:10:27Z</dcterms:modified>
  <dc:subject>Mario De Mezzo Europass CV</dc:subject>
  <dc:title>CV-Europass-20200308-DeMezzo-EN.pdf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2021-02-16T00:00:00Z</vt:filetime>
  </property>
  <property fmtid="{D5CDD505-2E9C-101B-9397-08002B2CF9AE}" pid="5" name="KSOProductBuildVer">
    <vt:lpwstr>1033-12.2.0.13190</vt:lpwstr>
  </property>
  <property fmtid="{D5CDD505-2E9C-101B-9397-08002B2CF9AE}" pid="6" name="ICV">
    <vt:lpwstr>B12A8C9B9FC446F1A79CF1EA63B89B99_13</vt:lpwstr>
  </property>
</Properties>
</file>