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940C" w14:textId="77777777" w:rsidR="00AF2114" w:rsidRPr="00AF2114" w:rsidRDefault="00AF2114" w:rsidP="00AF2114">
      <w:pPr>
        <w:spacing w:after="120" w:line="276" w:lineRule="auto"/>
        <w:rPr>
          <w:rFonts w:ascii="Arial" w:hAnsi="Arial" w:cs="Arial"/>
        </w:rPr>
      </w:pPr>
    </w:p>
    <w:p w14:paraId="6CAB578A" w14:textId="77777777" w:rsidR="00AF2114" w:rsidRPr="00AF2114" w:rsidRDefault="00AF2114" w:rsidP="00AF2114">
      <w:pPr>
        <w:spacing w:after="120" w:line="276" w:lineRule="auto"/>
        <w:rPr>
          <w:rFonts w:ascii="Arial" w:hAnsi="Arial" w:cs="Arial"/>
        </w:rPr>
      </w:pPr>
    </w:p>
    <w:p w14:paraId="044A3868" w14:textId="77777777" w:rsidR="00AF2114" w:rsidRPr="00AF2114" w:rsidRDefault="00AF2114" w:rsidP="00AF2114">
      <w:pPr>
        <w:spacing w:after="120" w:line="276" w:lineRule="auto"/>
        <w:rPr>
          <w:rFonts w:ascii="Arial" w:hAnsi="Arial" w:cs="Arial"/>
        </w:rPr>
      </w:pPr>
    </w:p>
    <w:p w14:paraId="2E629738" w14:textId="77777777" w:rsidR="00AF2114" w:rsidRPr="00AF2114" w:rsidRDefault="00AF2114" w:rsidP="00AF2114">
      <w:pPr>
        <w:spacing w:after="120" w:line="276" w:lineRule="auto"/>
        <w:rPr>
          <w:rFonts w:ascii="Arial" w:hAnsi="Arial" w:cs="Arial"/>
        </w:rPr>
      </w:pPr>
    </w:p>
    <w:p w14:paraId="175003FB" w14:textId="77777777" w:rsidR="00AF2114" w:rsidRPr="00AF2114" w:rsidRDefault="00AF2114" w:rsidP="00AF2114">
      <w:pPr>
        <w:spacing w:after="120" w:line="276" w:lineRule="auto"/>
        <w:rPr>
          <w:rFonts w:ascii="Arial" w:hAnsi="Arial" w:cs="Arial"/>
        </w:rPr>
      </w:pPr>
    </w:p>
    <w:p w14:paraId="73B57658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1389F6B9" w14:textId="77777777" w:rsidR="00AF2114" w:rsidRPr="00AF2114" w:rsidRDefault="00AF2114" w:rsidP="00AF2114">
      <w:pPr>
        <w:keepNext/>
        <w:tabs>
          <w:tab w:val="left" w:pos="842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</w:pP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Raportul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privind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lucrările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de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decolmatare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pe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cursurile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de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apă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executate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de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către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S.G.A. Olt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și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S.H.I. Olt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pe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teritoriul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județului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Olt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în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bazinele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hidrografice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Olt, </w:t>
      </w:r>
    </w:p>
    <w:p w14:paraId="2ECAC849" w14:textId="77777777" w:rsidR="00AF2114" w:rsidRPr="00AF2114" w:rsidRDefault="00AF2114" w:rsidP="00AF2114">
      <w:pPr>
        <w:keepNext/>
        <w:tabs>
          <w:tab w:val="left" w:pos="842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</w:pP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Dunăre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și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Vedea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în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cursul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anului</w:t>
      </w:r>
      <w:proofErr w:type="spellEnd"/>
      <w:r w:rsidRPr="00AF2114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2022</w:t>
      </w:r>
    </w:p>
    <w:p w14:paraId="34727163" w14:textId="77777777" w:rsidR="00AF2114" w:rsidRPr="00AF2114" w:rsidRDefault="00AF2114" w:rsidP="00AF2114">
      <w:pPr>
        <w:rPr>
          <w:rFonts w:ascii="Arial" w:eastAsia="Calibri" w:hAnsi="Arial" w:cs="Arial"/>
          <w:sz w:val="24"/>
          <w:szCs w:val="24"/>
          <w:lang w:val="fr-FR"/>
        </w:rPr>
      </w:pPr>
    </w:p>
    <w:p w14:paraId="2574A6C7" w14:textId="77777777" w:rsidR="00AF2114" w:rsidRPr="00AF2114" w:rsidRDefault="00AF2114" w:rsidP="00AF2114">
      <w:pPr>
        <w:rPr>
          <w:rFonts w:ascii="Arial" w:eastAsia="Calibri" w:hAnsi="Arial" w:cs="Arial"/>
          <w:sz w:val="24"/>
          <w:szCs w:val="24"/>
          <w:lang w:val="fr-FR"/>
        </w:rPr>
      </w:pPr>
    </w:p>
    <w:p w14:paraId="072EE289" w14:textId="77777777" w:rsidR="00AF2114" w:rsidRPr="00AF2114" w:rsidRDefault="00AF2114" w:rsidP="00AF211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val="en-US"/>
        </w:rPr>
      </w:pPr>
      <w:r w:rsidRPr="00AF2114">
        <w:rPr>
          <w:rFonts w:ascii="Arial" w:eastAsia="Calibri" w:hAnsi="Arial" w:cs="Arial"/>
        </w:rPr>
        <w:t xml:space="preserve">Sistemul de Gospodărire a Apelor Olt are în administrare o rețea de cursuri de apă cu o lungime totală de 1318,3 km pe două bazine hidrografice mari: bazinul hidrografic Olt și bazinul hidrografic Dunăre, din care: fluviul Dunărea pe 64 km, 1254,3 km cursuri de apă interioare, iar S.H.I Olt administrează </w:t>
      </w:r>
      <w:r w:rsidRPr="00AF2114">
        <w:rPr>
          <w:rFonts w:ascii="Arial" w:eastAsia="Times New Roman" w:hAnsi="Arial" w:cs="Arial"/>
          <w:color w:val="000000"/>
          <w:lang w:val="en-US"/>
        </w:rPr>
        <w:t xml:space="preserve">B.H. 468 km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cursuri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de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apă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pe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bazinul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hidrografic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Vedea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-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jud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Olt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= 468 km,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respectiv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93 km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rețea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cursuri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de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apă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în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bazinul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hidrografic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Călmățui-jud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AF2114">
        <w:rPr>
          <w:rFonts w:ascii="Arial" w:eastAsia="Times New Roman" w:hAnsi="Arial" w:cs="Arial"/>
          <w:color w:val="000000"/>
          <w:lang w:val="en-US"/>
        </w:rPr>
        <w:t>Olt</w:t>
      </w:r>
      <w:proofErr w:type="spellEnd"/>
      <w:r w:rsidRPr="00AF2114">
        <w:rPr>
          <w:rFonts w:ascii="Arial" w:eastAsia="Times New Roman" w:hAnsi="Arial" w:cs="Arial"/>
          <w:color w:val="000000"/>
          <w:lang w:val="en-US"/>
        </w:rPr>
        <w:t>.</w:t>
      </w:r>
    </w:p>
    <w:p w14:paraId="2CB544C3" w14:textId="77777777" w:rsidR="00AF2114" w:rsidRPr="00AF2114" w:rsidRDefault="00AF2114" w:rsidP="00AF2114">
      <w:pPr>
        <w:spacing w:after="0" w:line="360" w:lineRule="auto"/>
        <w:ind w:firstLine="708"/>
        <w:jc w:val="both"/>
        <w:rPr>
          <w:rFonts w:ascii="Arial" w:eastAsia="Times New Roman" w:hAnsi="Arial" w:cs="Arial"/>
          <w:noProof/>
          <w:lang w:val="pt-BR"/>
        </w:rPr>
      </w:pPr>
      <w:r w:rsidRPr="00AF2114">
        <w:rPr>
          <w:rFonts w:ascii="Arial" w:eastAsia="Times New Roman" w:hAnsi="Arial" w:cs="Arial"/>
          <w:bCs/>
          <w:lang w:val="es-ES"/>
        </w:rPr>
        <w:t xml:space="preserve">S.G.A. Olt si S.H.I. </w:t>
      </w:r>
      <w:proofErr w:type="gramStart"/>
      <w:r w:rsidRPr="00AF2114">
        <w:rPr>
          <w:rFonts w:ascii="Arial" w:eastAsia="Times New Roman" w:hAnsi="Arial" w:cs="Arial"/>
          <w:bCs/>
          <w:lang w:val="es-ES"/>
        </w:rPr>
        <w:t xml:space="preserve">Olt  </w:t>
      </w:r>
      <w:proofErr w:type="spellStart"/>
      <w:r w:rsidRPr="00AF2114">
        <w:rPr>
          <w:rFonts w:ascii="Arial" w:eastAsia="Times New Roman" w:hAnsi="Arial" w:cs="Arial"/>
          <w:bCs/>
          <w:lang w:val="es-ES"/>
        </w:rPr>
        <w:t>au</w:t>
      </w:r>
      <w:proofErr w:type="spellEnd"/>
      <w:proofErr w:type="gramEnd"/>
      <w:r w:rsidRPr="00AF2114">
        <w:rPr>
          <w:rFonts w:ascii="Arial" w:eastAsia="Times New Roman" w:hAnsi="Arial" w:cs="Arial"/>
          <w:bCs/>
          <w:lang w:val="es-ES"/>
        </w:rPr>
        <w:t xml:space="preserve"> ca </w:t>
      </w:r>
      <w:proofErr w:type="spellStart"/>
      <w:r w:rsidRPr="00AF2114">
        <w:rPr>
          <w:rFonts w:ascii="Arial" w:eastAsia="Times New Roman" w:hAnsi="Arial" w:cs="Arial"/>
          <w:bCs/>
          <w:lang w:val="es-ES"/>
        </w:rPr>
        <w:t>atribuţii</w:t>
      </w:r>
      <w:proofErr w:type="spellEnd"/>
      <w:r w:rsidRPr="00AF2114">
        <w:rPr>
          <w:rFonts w:ascii="Arial" w:eastAsia="Times New Roman" w:hAnsi="Arial" w:cs="Arial"/>
          <w:bCs/>
          <w:lang w:val="es-ES"/>
        </w:rPr>
        <w:t xml:space="preserve"> </w:t>
      </w:r>
      <w:proofErr w:type="spellStart"/>
      <w:r w:rsidRPr="00AF2114">
        <w:rPr>
          <w:rFonts w:ascii="Arial" w:eastAsia="Times New Roman" w:hAnsi="Arial" w:cs="Arial"/>
          <w:bCs/>
          <w:lang w:val="es-ES"/>
        </w:rPr>
        <w:t>privind</w:t>
      </w:r>
      <w:proofErr w:type="spellEnd"/>
      <w:r w:rsidRPr="00AF2114">
        <w:rPr>
          <w:rFonts w:ascii="Arial" w:eastAsia="Times New Roman" w:hAnsi="Arial" w:cs="Arial"/>
          <w:bCs/>
          <w:lang w:val="es-ES"/>
        </w:rPr>
        <w:t xml:space="preserve"> </w:t>
      </w:r>
      <w:proofErr w:type="spellStart"/>
      <w:r w:rsidRPr="00AF2114">
        <w:rPr>
          <w:rFonts w:ascii="Arial" w:eastAsia="Times New Roman" w:hAnsi="Arial" w:cs="Arial"/>
          <w:bCs/>
          <w:lang w:val="es-ES"/>
        </w:rPr>
        <w:t>cursurile</w:t>
      </w:r>
      <w:proofErr w:type="spellEnd"/>
      <w:r w:rsidRPr="00AF2114">
        <w:rPr>
          <w:rFonts w:ascii="Arial" w:eastAsia="Times New Roman" w:hAnsi="Arial" w:cs="Arial"/>
          <w:bCs/>
          <w:lang w:val="es-ES"/>
        </w:rPr>
        <w:t xml:space="preserve"> de </w:t>
      </w:r>
      <w:proofErr w:type="spellStart"/>
      <w:r w:rsidRPr="00AF2114">
        <w:rPr>
          <w:rFonts w:ascii="Arial" w:eastAsia="Times New Roman" w:hAnsi="Arial" w:cs="Arial"/>
          <w:bCs/>
          <w:lang w:val="es-ES"/>
        </w:rPr>
        <w:t>apă</w:t>
      </w:r>
      <w:proofErr w:type="spellEnd"/>
      <w:r w:rsidRPr="00AF2114">
        <w:rPr>
          <w:rFonts w:ascii="Arial" w:eastAsia="Times New Roman" w:hAnsi="Arial" w:cs="Arial"/>
          <w:noProof/>
          <w:lang w:val="pt-BR"/>
        </w:rPr>
        <w:t xml:space="preserve"> executarea lucrări de întreţinere, regularizare, calibrare şi îndiguire a albiilor minore şi alte lucrări hidrotehnice, precum şi alte lucrări pentru dezvoltarea bazei materiale a activităţii proprii și controlul sistematic al reţelei hidrografice în scopul sesizării şi remedierii degradărilor de albii şi maluri.</w:t>
      </w:r>
    </w:p>
    <w:p w14:paraId="411BC003" w14:textId="77777777" w:rsidR="00AF2114" w:rsidRPr="00AF2114" w:rsidRDefault="00AF2114" w:rsidP="00AF2114">
      <w:pPr>
        <w:spacing w:after="0" w:line="360" w:lineRule="auto"/>
        <w:ind w:firstLine="708"/>
        <w:jc w:val="both"/>
        <w:rPr>
          <w:rFonts w:ascii="Arial" w:eastAsia="Times New Roman" w:hAnsi="Arial" w:cs="Arial"/>
          <w:noProof/>
          <w:lang w:val="pt-BR"/>
        </w:rPr>
      </w:pPr>
      <w:r w:rsidRPr="00AF2114">
        <w:rPr>
          <w:rFonts w:ascii="Arial" w:eastAsia="Times New Roman" w:hAnsi="Arial" w:cs="Arial"/>
          <w:noProof/>
          <w:lang w:val="pt-BR"/>
        </w:rPr>
        <w:t>Scopul lucrărilor executate de către cele două instituții este de mărire a capacității albiilor de tranzitare a viiturilor în perioada de ape mare, îndepărtând astfel pericolul revărsării peste maluri  și implicit inundarea gospodăriilor, terenurilor riverane acestora.</w:t>
      </w:r>
    </w:p>
    <w:p w14:paraId="60A1FE64" w14:textId="77777777" w:rsidR="00AF2114" w:rsidRPr="00AF2114" w:rsidRDefault="00AF2114" w:rsidP="00AF2114">
      <w:pPr>
        <w:spacing w:after="0" w:line="360" w:lineRule="auto"/>
        <w:ind w:firstLine="357"/>
        <w:jc w:val="both"/>
        <w:rPr>
          <w:rFonts w:ascii="Arial" w:eastAsia="Calibri" w:hAnsi="Arial" w:cs="Arial"/>
          <w:lang w:val="en-US"/>
        </w:rPr>
      </w:pPr>
      <w:r w:rsidRPr="00AF2114">
        <w:rPr>
          <w:rFonts w:ascii="Arial" w:eastAsia="Calibri" w:hAnsi="Arial" w:cs="Arial"/>
          <w:lang w:val="en-US"/>
        </w:rPr>
        <w:t xml:space="preserve">      </w:t>
      </w:r>
      <w:proofErr w:type="spellStart"/>
      <w:r w:rsidRPr="00AF2114">
        <w:rPr>
          <w:rFonts w:ascii="Arial" w:eastAsia="Calibri" w:hAnsi="Arial" w:cs="Arial"/>
          <w:lang w:val="en-US"/>
        </w:rPr>
        <w:t>Situația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decolmatărilor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executate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AF2114">
        <w:rPr>
          <w:rFonts w:ascii="Arial" w:eastAsia="Calibri" w:hAnsi="Arial" w:cs="Arial"/>
          <w:lang w:val="en-US"/>
        </w:rPr>
        <w:t>către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S.G.A. </w:t>
      </w:r>
      <w:proofErr w:type="spellStart"/>
      <w:r w:rsidRPr="00AF2114">
        <w:rPr>
          <w:rFonts w:ascii="Arial" w:eastAsia="Calibri" w:hAnsi="Arial" w:cs="Arial"/>
          <w:lang w:val="en-US"/>
        </w:rPr>
        <w:t>Olt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în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anul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2022, la data de 30.09.2022 se </w:t>
      </w:r>
      <w:proofErr w:type="spellStart"/>
      <w:r w:rsidRPr="00AF2114">
        <w:rPr>
          <w:rFonts w:ascii="Arial" w:eastAsia="Calibri" w:hAnsi="Arial" w:cs="Arial"/>
          <w:lang w:val="en-US"/>
        </w:rPr>
        <w:t>prezintă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astfel</w:t>
      </w:r>
      <w:proofErr w:type="spellEnd"/>
      <w:r w:rsidRPr="00AF2114">
        <w:rPr>
          <w:rFonts w:ascii="Arial" w:eastAsia="Calibri" w:hAnsi="Arial" w:cs="Arial"/>
          <w:lang w:val="en-US"/>
        </w:rPr>
        <w:t>:</w:t>
      </w:r>
    </w:p>
    <w:p w14:paraId="41A93139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</w:rPr>
        <w:t xml:space="preserve">Decolmatare mecanică pr. Gota, com Priseaca – </w:t>
      </w:r>
      <w:r w:rsidRPr="00AF2114">
        <w:rPr>
          <w:rFonts w:ascii="Arial" w:eastAsia="Calibri" w:hAnsi="Arial" w:cs="Arial"/>
          <w:lang w:val="en-US"/>
        </w:rPr>
        <w:t>2.1 km/6,70</w:t>
      </w:r>
      <w:r w:rsidRPr="00AF2114">
        <w:rPr>
          <w:rFonts w:ascii="Arial" w:eastAsia="Calibri" w:hAnsi="Arial" w:cs="Arial"/>
        </w:rPr>
        <w:t xml:space="preserve">  mii </w:t>
      </w:r>
      <w:r w:rsidRPr="00AF2114">
        <w:rPr>
          <w:rFonts w:ascii="Arial" w:eastAsia="Calibri" w:hAnsi="Arial" w:cs="Arial"/>
          <w:lang w:val="en-US"/>
        </w:rPr>
        <w:t xml:space="preserve">mc; </w:t>
      </w:r>
    </w:p>
    <w:p w14:paraId="12D22AF5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mecanica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Dârjov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Priseaca</w:t>
      </w:r>
      <w:proofErr w:type="spellEnd"/>
      <w:r w:rsidRPr="00AF2114">
        <w:rPr>
          <w:rFonts w:ascii="Arial" w:eastAsia="Calibri" w:hAnsi="Arial" w:cs="Arial"/>
          <w:lang w:val="en-US"/>
        </w:rPr>
        <w:t>- 1,55 km/4.36 mii mc;</w:t>
      </w:r>
    </w:p>
    <w:p w14:paraId="23C6A4EA" w14:textId="77777777" w:rsidR="00AF2114" w:rsidRPr="00AF2114" w:rsidRDefault="00AF2114" w:rsidP="00AF2114">
      <w:pPr>
        <w:spacing w:after="0" w:line="360" w:lineRule="auto"/>
        <w:jc w:val="both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  <w:lang w:val="en-US"/>
        </w:rPr>
        <w:t xml:space="preserve">      3.  </w:t>
      </w: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mecanica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Teslui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Teslui</w:t>
      </w:r>
      <w:proofErr w:type="spellEnd"/>
      <w:r w:rsidRPr="00AF2114">
        <w:rPr>
          <w:rFonts w:ascii="Arial" w:eastAsia="Calibri" w:hAnsi="Arial" w:cs="Arial"/>
          <w:lang w:val="en-US"/>
        </w:rPr>
        <w:t>- 0,5 km/2,59 mii mc;</w:t>
      </w:r>
    </w:p>
    <w:p w14:paraId="16B1696C" w14:textId="77777777" w:rsidR="00AF2114" w:rsidRPr="00AF2114" w:rsidRDefault="00AF2114" w:rsidP="00AF2114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  <w:lang w:val="en-US"/>
        </w:rPr>
        <w:t xml:space="preserve">4.   </w:t>
      </w: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Teslui</w:t>
      </w:r>
      <w:proofErr w:type="spellEnd"/>
      <w:r w:rsidRPr="00AF2114">
        <w:rPr>
          <w:rFonts w:ascii="Arial" w:eastAsia="Calibri" w:hAnsi="Arial" w:cs="Arial"/>
          <w:lang w:val="en-US"/>
        </w:rPr>
        <w:t>, com. Oporelu-2.0 km/6,56 mii mc;</w:t>
      </w:r>
    </w:p>
    <w:p w14:paraId="2F26017E" w14:textId="77777777" w:rsidR="00AF2114" w:rsidRPr="00AF2114" w:rsidRDefault="00AF2114" w:rsidP="00AF2114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  <w:lang w:val="en-US"/>
        </w:rPr>
        <w:t xml:space="preserve">5.   </w:t>
      </w: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Calui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Oboga</w:t>
      </w:r>
      <w:proofErr w:type="spellEnd"/>
      <w:r w:rsidRPr="00AF2114">
        <w:rPr>
          <w:rFonts w:ascii="Arial" w:eastAsia="Calibri" w:hAnsi="Arial" w:cs="Arial"/>
          <w:lang w:val="en-US"/>
        </w:rPr>
        <w:t>- 2.4 km/5047 mii mc;</w:t>
      </w:r>
    </w:p>
    <w:p w14:paraId="60140D85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Caluiet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Oboga</w:t>
      </w:r>
      <w:proofErr w:type="spellEnd"/>
      <w:r w:rsidRPr="00AF2114">
        <w:rPr>
          <w:rFonts w:ascii="Arial" w:eastAsia="Calibri" w:hAnsi="Arial" w:cs="Arial"/>
          <w:lang w:val="en-US"/>
        </w:rPr>
        <w:t>- 1,6 km/3,76 mii mc;</w:t>
      </w:r>
    </w:p>
    <w:p w14:paraId="7C57A3D8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Iminog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Vâlcele</w:t>
      </w:r>
      <w:proofErr w:type="spellEnd"/>
      <w:r w:rsidRPr="00AF2114">
        <w:rPr>
          <w:rFonts w:ascii="Arial" w:eastAsia="Calibri" w:hAnsi="Arial" w:cs="Arial"/>
          <w:lang w:val="en-US"/>
        </w:rPr>
        <w:t>- 2.0 km/5,70 mii mc;</w:t>
      </w:r>
    </w:p>
    <w:p w14:paraId="49359153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r. </w:t>
      </w:r>
      <w:proofErr w:type="spellStart"/>
      <w:r w:rsidRPr="00AF2114">
        <w:rPr>
          <w:rFonts w:ascii="Arial" w:eastAsia="Calibri" w:hAnsi="Arial" w:cs="Arial"/>
          <w:lang w:val="en-US"/>
        </w:rPr>
        <w:t>Oltet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Voineasa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– </w:t>
      </w:r>
      <w:proofErr w:type="spellStart"/>
      <w:r w:rsidRPr="00AF2114">
        <w:rPr>
          <w:rFonts w:ascii="Arial" w:eastAsia="Calibri" w:hAnsi="Arial" w:cs="Arial"/>
          <w:lang w:val="en-US"/>
        </w:rPr>
        <w:t>tronson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Rusanesti-1,0 km/17.98 mii mc;</w:t>
      </w:r>
    </w:p>
    <w:p w14:paraId="271500BC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bookmarkStart w:id="0" w:name="_Hlk90274430"/>
      <w:proofErr w:type="spellStart"/>
      <w:r w:rsidRPr="00AF2114">
        <w:rPr>
          <w:rFonts w:ascii="Arial" w:eastAsia="Calibri" w:hAnsi="Arial" w:cs="Arial"/>
          <w:lang w:val="en-US"/>
        </w:rPr>
        <w:lastRenderedPageBreak/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Milcov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Milcov</w:t>
      </w:r>
      <w:proofErr w:type="spellEnd"/>
      <w:r w:rsidRPr="00AF2114">
        <w:rPr>
          <w:rFonts w:ascii="Arial" w:eastAsia="Calibri" w:hAnsi="Arial" w:cs="Arial"/>
          <w:lang w:val="en-US"/>
        </w:rPr>
        <w:t>- 0.4 km/1,90 mii mc;</w:t>
      </w:r>
      <w:bookmarkEnd w:id="0"/>
    </w:p>
    <w:p w14:paraId="6BC9EF21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Cungrea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Cungrea</w:t>
      </w:r>
      <w:proofErr w:type="spellEnd"/>
      <w:r w:rsidRPr="00AF2114">
        <w:rPr>
          <w:rFonts w:ascii="Arial" w:eastAsia="Calibri" w:hAnsi="Arial" w:cs="Arial"/>
          <w:lang w:val="en-US"/>
        </w:rPr>
        <w:t>- 1.5 km/3,58 mii mc;</w:t>
      </w:r>
    </w:p>
    <w:p w14:paraId="3CE7C617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bookmarkStart w:id="1" w:name="_Hlk90274507"/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Sâi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Dăneasa</w:t>
      </w:r>
      <w:proofErr w:type="spellEnd"/>
      <w:r w:rsidRPr="00AF2114">
        <w:rPr>
          <w:rFonts w:ascii="Arial" w:eastAsia="Calibri" w:hAnsi="Arial" w:cs="Arial"/>
          <w:lang w:val="en-US"/>
        </w:rPr>
        <w:t>- 4.00 km/7,00 mii mc;</w:t>
      </w:r>
    </w:p>
    <w:bookmarkEnd w:id="1"/>
    <w:p w14:paraId="22A738FF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Sâi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Sprâncenata</w:t>
      </w:r>
      <w:proofErr w:type="spellEnd"/>
      <w:r w:rsidRPr="00AF2114">
        <w:rPr>
          <w:rFonts w:ascii="Arial" w:eastAsia="Calibri" w:hAnsi="Arial" w:cs="Arial"/>
          <w:lang w:val="en-US"/>
        </w:rPr>
        <w:t>- 2,10 km/5,41 mii mc;</w:t>
      </w:r>
    </w:p>
    <w:p w14:paraId="044263E9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Sâi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</w:t>
      </w:r>
      <w:proofErr w:type="spellStart"/>
      <w:r w:rsidRPr="00AF2114">
        <w:rPr>
          <w:rFonts w:ascii="Arial" w:eastAsia="Calibri" w:hAnsi="Arial" w:cs="Arial"/>
          <w:lang w:val="en-US"/>
        </w:rPr>
        <w:t>oraș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Turnu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Magurele</w:t>
      </w:r>
      <w:proofErr w:type="spellEnd"/>
      <w:r w:rsidRPr="00AF2114">
        <w:rPr>
          <w:rFonts w:ascii="Arial" w:eastAsia="Calibri" w:hAnsi="Arial" w:cs="Arial"/>
          <w:lang w:val="en-US"/>
        </w:rPr>
        <w:t>- 0.70 km/2,04 mii mc;</w:t>
      </w:r>
    </w:p>
    <w:p w14:paraId="01FF89E3" w14:textId="77777777" w:rsidR="00AF2114" w:rsidRPr="00AF2114" w:rsidRDefault="00AF2114" w:rsidP="00AF2114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bookmarkStart w:id="2" w:name="_Hlk90274915"/>
      <w:proofErr w:type="spellStart"/>
      <w:r w:rsidRPr="00AF2114">
        <w:rPr>
          <w:rFonts w:ascii="Arial" w:eastAsia="Calibri" w:hAnsi="Arial" w:cs="Arial"/>
          <w:lang w:val="en-US"/>
        </w:rPr>
        <w:t>Decolmatare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mecanică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pr. </w:t>
      </w:r>
      <w:proofErr w:type="spellStart"/>
      <w:r w:rsidRPr="00AF2114">
        <w:rPr>
          <w:rFonts w:ascii="Arial" w:eastAsia="Calibri" w:hAnsi="Arial" w:cs="Arial"/>
          <w:lang w:val="en-US"/>
        </w:rPr>
        <w:t>Birlui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, com. </w:t>
      </w:r>
      <w:proofErr w:type="spellStart"/>
      <w:r w:rsidRPr="00AF2114">
        <w:rPr>
          <w:rFonts w:ascii="Arial" w:eastAsia="Calibri" w:hAnsi="Arial" w:cs="Arial"/>
          <w:lang w:val="en-US"/>
        </w:rPr>
        <w:t>Morunglav</w:t>
      </w:r>
      <w:proofErr w:type="spellEnd"/>
      <w:r w:rsidRPr="00AF2114">
        <w:rPr>
          <w:rFonts w:ascii="Arial" w:eastAsia="Calibri" w:hAnsi="Arial" w:cs="Arial"/>
          <w:lang w:val="en-US"/>
        </w:rPr>
        <w:t>-sat Poiana Mare-1,0 km/3,65 mii mc;</w:t>
      </w:r>
      <w:bookmarkStart w:id="3" w:name="_Hlk90274961"/>
      <w:bookmarkEnd w:id="2"/>
    </w:p>
    <w:p w14:paraId="43596B55" w14:textId="77777777" w:rsidR="00AF2114" w:rsidRPr="00AF2114" w:rsidRDefault="00AF2114" w:rsidP="00AF2114">
      <w:pPr>
        <w:spacing w:after="0" w:line="360" w:lineRule="auto"/>
        <w:ind w:left="360" w:firstLine="360"/>
        <w:jc w:val="both"/>
        <w:rPr>
          <w:rFonts w:ascii="Arial" w:eastAsia="Calibri" w:hAnsi="Arial" w:cs="Arial"/>
          <w:color w:val="FF0000"/>
        </w:rPr>
      </w:pPr>
      <w:r w:rsidRPr="00AF2114">
        <w:rPr>
          <w:rFonts w:ascii="Arial" w:eastAsia="Calibri" w:hAnsi="Arial" w:cs="Arial"/>
          <w:lang w:val="en-US"/>
        </w:rPr>
        <w:t xml:space="preserve"> </w:t>
      </w:r>
      <w:bookmarkEnd w:id="3"/>
      <w:proofErr w:type="spellStart"/>
      <w:r w:rsidRPr="00AF2114">
        <w:rPr>
          <w:rFonts w:ascii="Arial" w:eastAsia="Calibri" w:hAnsi="Arial" w:cs="Arial"/>
          <w:lang w:val="en-US"/>
        </w:rPr>
        <w:t>Astfel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pentru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anul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în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curs, S.G.A. </w:t>
      </w:r>
      <w:proofErr w:type="spellStart"/>
      <w:r w:rsidRPr="00AF2114">
        <w:rPr>
          <w:rFonts w:ascii="Arial" w:eastAsia="Calibri" w:hAnsi="Arial" w:cs="Arial"/>
          <w:lang w:val="en-US"/>
        </w:rPr>
        <w:t>Olt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a </w:t>
      </w:r>
      <w:proofErr w:type="spellStart"/>
      <w:r w:rsidRPr="00AF2114">
        <w:rPr>
          <w:rFonts w:ascii="Arial" w:eastAsia="Calibri" w:hAnsi="Arial" w:cs="Arial"/>
          <w:lang w:val="en-US"/>
        </w:rPr>
        <w:t>excutat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un total de 22,15 km </w:t>
      </w:r>
      <w:proofErr w:type="spellStart"/>
      <w:r w:rsidRPr="00AF2114">
        <w:rPr>
          <w:rFonts w:ascii="Arial" w:eastAsia="Calibri" w:hAnsi="Arial" w:cs="Arial"/>
          <w:lang w:val="en-US"/>
        </w:rPr>
        <w:t>decolmatări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pe </w:t>
      </w:r>
      <w:proofErr w:type="spellStart"/>
      <w:r w:rsidRPr="00AF2114">
        <w:rPr>
          <w:rFonts w:ascii="Arial" w:eastAsia="Calibri" w:hAnsi="Arial" w:cs="Arial"/>
          <w:lang w:val="en-US"/>
        </w:rPr>
        <w:t>cursurile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apă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interioare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cu un </w:t>
      </w:r>
      <w:proofErr w:type="spellStart"/>
      <w:r w:rsidRPr="00AF2114">
        <w:rPr>
          <w:rFonts w:ascii="Arial" w:eastAsia="Calibri" w:hAnsi="Arial" w:cs="Arial"/>
          <w:lang w:val="en-US"/>
        </w:rPr>
        <w:t>volum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total de 74,59 mii mc, </w:t>
      </w:r>
      <w:proofErr w:type="spellStart"/>
      <w:r w:rsidRPr="00AF2114">
        <w:rPr>
          <w:rFonts w:ascii="Arial" w:eastAsia="Calibri" w:hAnsi="Arial" w:cs="Arial"/>
          <w:lang w:val="en-US"/>
        </w:rPr>
        <w:t>planul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tehnic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aprobat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pentru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intervențiile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corective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în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zonele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vulnerabile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fiind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executat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100%.</w:t>
      </w:r>
    </w:p>
    <w:p w14:paraId="5877799E" w14:textId="77777777" w:rsidR="00AF2114" w:rsidRPr="00AF2114" w:rsidRDefault="00AF2114" w:rsidP="00AF2114">
      <w:pPr>
        <w:spacing w:after="0" w:line="360" w:lineRule="auto"/>
        <w:ind w:firstLine="357"/>
        <w:rPr>
          <w:rFonts w:ascii="Arial" w:eastAsia="Calibri" w:hAnsi="Arial" w:cs="Arial"/>
          <w:lang w:val="en-US"/>
        </w:rPr>
      </w:pPr>
      <w:proofErr w:type="spellStart"/>
      <w:r w:rsidRPr="00AF2114">
        <w:rPr>
          <w:rFonts w:ascii="Arial" w:eastAsia="Calibri" w:hAnsi="Arial" w:cs="Arial"/>
          <w:lang w:val="en-US"/>
        </w:rPr>
        <w:t>Situația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decolmatărilor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executate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AF2114">
        <w:rPr>
          <w:rFonts w:ascii="Arial" w:eastAsia="Calibri" w:hAnsi="Arial" w:cs="Arial"/>
          <w:lang w:val="en-US"/>
        </w:rPr>
        <w:t>către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S.H.I. </w:t>
      </w:r>
      <w:proofErr w:type="spellStart"/>
      <w:r w:rsidRPr="00AF2114">
        <w:rPr>
          <w:rFonts w:ascii="Arial" w:eastAsia="Calibri" w:hAnsi="Arial" w:cs="Arial"/>
          <w:lang w:val="en-US"/>
        </w:rPr>
        <w:t>Olt</w:t>
      </w:r>
      <w:proofErr w:type="spellEnd"/>
      <w:r w:rsidRPr="00AF2114">
        <w:rPr>
          <w:rFonts w:ascii="Arial" w:eastAsia="Calibri" w:hAnsi="Arial" w:cs="Arial"/>
          <w:lang w:val="en-US"/>
        </w:rPr>
        <w:t>:</w:t>
      </w:r>
    </w:p>
    <w:p w14:paraId="7A8175CA" w14:textId="77777777" w:rsidR="00AF2114" w:rsidRPr="00AF2114" w:rsidRDefault="00AF2114" w:rsidP="00AF2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r w:rsidRPr="00AF2114">
        <w:rPr>
          <w:rFonts w:ascii="Arial" w:eastAsia="Calibri" w:hAnsi="Arial" w:cs="Arial"/>
        </w:rPr>
        <w:t xml:space="preserve">Decolmatare mecanică pârâu Negrișoara, zona satului Chițeasca,oraș </w:t>
      </w:r>
    </w:p>
    <w:p w14:paraId="5390CCF4" w14:textId="77777777" w:rsidR="00AF2114" w:rsidRPr="00AF2114" w:rsidRDefault="00AF2114" w:rsidP="00AF211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val="en-US"/>
        </w:rPr>
      </w:pPr>
      <w:r w:rsidRPr="00AF2114">
        <w:rPr>
          <w:rFonts w:ascii="Arial" w:eastAsia="Calibri" w:hAnsi="Arial" w:cs="Arial"/>
        </w:rPr>
        <w:t xml:space="preserve"> Scornicești,</w:t>
      </w:r>
      <w:r w:rsidRPr="00AF2114">
        <w:rPr>
          <w:rFonts w:ascii="Arial" w:eastAsia="Calibri" w:hAnsi="Arial" w:cs="Arial"/>
          <w:lang w:val="en-US"/>
        </w:rPr>
        <w:t xml:space="preserve"> km 4 + 000 ÷ 7 + 000,  3 km / 20,05 mii mc  ; </w:t>
      </w:r>
    </w:p>
    <w:p w14:paraId="75138F2B" w14:textId="77777777" w:rsidR="00AF2114" w:rsidRPr="00AF2114" w:rsidRDefault="00AF2114" w:rsidP="00AF2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AF2114">
        <w:rPr>
          <w:rFonts w:ascii="Arial" w:hAnsi="Arial" w:cs="Arial"/>
        </w:rPr>
        <w:t xml:space="preserve">Recalibrare albie pârâu Mogoșești , sat Mogoșești, oraș Scornicești, jud. Olt, km 4 + 500 ÷  5 + 500,  1 km / 5,55 mii mc; </w:t>
      </w:r>
    </w:p>
    <w:p w14:paraId="0A685F5B" w14:textId="77777777" w:rsidR="00AF2114" w:rsidRPr="00AF2114" w:rsidRDefault="00AF2114" w:rsidP="00AF2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AF2114">
        <w:rPr>
          <w:rFonts w:ascii="Arial" w:hAnsi="Arial" w:cs="Arial"/>
          <w:bCs/>
        </w:rPr>
        <w:t>Recalibrare albie pârâu Tisăr , zona satului Mereni, comuna Bărăști, jud. Olt  km 7 + 500 ÷ 10 + 500 , 3 km / 17,4 mii mc.</w:t>
      </w:r>
    </w:p>
    <w:p w14:paraId="611EEDEA" w14:textId="77777777" w:rsidR="00AF2114" w:rsidRPr="00AF2114" w:rsidRDefault="00AF2114" w:rsidP="00AF211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AF2114">
        <w:rPr>
          <w:rFonts w:ascii="Arial" w:eastAsia="Times New Roman" w:hAnsi="Arial" w:cs="Arial"/>
          <w:bCs/>
          <w:lang w:val="it-IT"/>
        </w:rPr>
        <w:t>Decolmatare mecanică pârâu Dorofei, comuna Șerbănești, județul Olt –1,2 km / 9,1 mii mc ;</w:t>
      </w:r>
    </w:p>
    <w:p w14:paraId="7A9A0B43" w14:textId="77777777" w:rsidR="00AF2114" w:rsidRPr="00AF2114" w:rsidRDefault="00AF2114" w:rsidP="00AF211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AF2114">
        <w:rPr>
          <w:rFonts w:ascii="Arial" w:eastAsia="Times New Roman" w:hAnsi="Arial" w:cs="Arial"/>
          <w:bCs/>
          <w:lang w:val="it-IT"/>
        </w:rPr>
        <w:t>Decolmatare mecanică albie râu Vedița, zona satului Guești, comuna Colonești  –</w:t>
      </w:r>
    </w:p>
    <w:p w14:paraId="02AF00B4" w14:textId="77777777" w:rsidR="00AF2114" w:rsidRPr="00AF2114" w:rsidRDefault="00AF2114" w:rsidP="00AF2114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n-US"/>
        </w:rPr>
      </w:pPr>
      <w:r w:rsidRPr="00AF2114">
        <w:rPr>
          <w:rFonts w:ascii="Arial" w:eastAsia="Times New Roman" w:hAnsi="Arial" w:cs="Arial"/>
          <w:bCs/>
          <w:lang w:val="it-IT"/>
        </w:rPr>
        <w:t>1,0 k /10,0 mii mc.</w:t>
      </w:r>
    </w:p>
    <w:p w14:paraId="0EBABA82" w14:textId="77777777" w:rsidR="00AF2114" w:rsidRPr="00AF2114" w:rsidRDefault="00AF2114" w:rsidP="00AF2114">
      <w:pPr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AF2114">
        <w:rPr>
          <w:rFonts w:ascii="Arial" w:hAnsi="Arial" w:cs="Arial"/>
          <w:b/>
          <w:color w:val="000000"/>
        </w:rPr>
        <w:t>Notă</w:t>
      </w:r>
      <w:r w:rsidRPr="00AF2114">
        <w:rPr>
          <w:rFonts w:ascii="Arial" w:hAnsi="Arial" w:cs="Arial"/>
          <w:bCs/>
          <w:color w:val="000000"/>
        </w:rPr>
        <w:t>: începînd cu data de 16.05.2022, excavatorul pe șenile s-a defectat: sistem  de răcire motor defect, cupă excavare distrusă în totalitate. Este în curs de rezolvare defecțiunile sus menționate pentru repunerea în funcțiune a acestuia.</w:t>
      </w:r>
    </w:p>
    <w:p w14:paraId="2C91BAC9" w14:textId="77777777" w:rsidR="00AF2114" w:rsidRPr="00AF2114" w:rsidRDefault="00AF2114" w:rsidP="00AF2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DB78C48" w14:textId="77777777" w:rsidR="00AF2114" w:rsidRPr="00AF2114" w:rsidRDefault="00AF2114" w:rsidP="00AF2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58D8923" w14:textId="77777777" w:rsidR="00AF2114" w:rsidRPr="00AF2114" w:rsidRDefault="00AF2114" w:rsidP="00AF2114">
      <w:pPr>
        <w:jc w:val="both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  <w:sz w:val="20"/>
          <w:szCs w:val="20"/>
        </w:rPr>
        <w:t xml:space="preserve"> </w:t>
      </w:r>
      <w:r w:rsidRPr="00AF2114">
        <w:rPr>
          <w:rFonts w:ascii="Arial" w:eastAsia="Calibri" w:hAnsi="Arial" w:cs="Arial"/>
          <w:sz w:val="20"/>
          <w:szCs w:val="20"/>
        </w:rPr>
        <w:tab/>
      </w:r>
      <w:r w:rsidRPr="00AF2114">
        <w:rPr>
          <w:rFonts w:ascii="Arial" w:eastAsia="Calibri" w:hAnsi="Arial" w:cs="Arial"/>
        </w:rPr>
        <w:t>Cu respect,</w:t>
      </w:r>
    </w:p>
    <w:p w14:paraId="11D2DB9C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</w:rPr>
      </w:pPr>
    </w:p>
    <w:p w14:paraId="613FA59E" w14:textId="77777777" w:rsidR="00AF2114" w:rsidRPr="00AF2114" w:rsidRDefault="00AF2114" w:rsidP="00AF2114">
      <w:pPr>
        <w:spacing w:after="0" w:line="240" w:lineRule="auto"/>
        <w:ind w:firstLine="708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</w:rPr>
        <w:t>DIRECTOR S.G.A OLT,</w:t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</w:p>
    <w:p w14:paraId="61C19635" w14:textId="77777777" w:rsidR="00AF2114" w:rsidRPr="00AF2114" w:rsidRDefault="00AF2114" w:rsidP="00AF2114">
      <w:pPr>
        <w:spacing w:after="0" w:line="240" w:lineRule="auto"/>
        <w:ind w:firstLine="708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</w:rPr>
        <w:t xml:space="preserve">ing. Adi Florinel BARBU     </w:t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</w:r>
      <w:r w:rsidRPr="00AF2114">
        <w:rPr>
          <w:rFonts w:ascii="Arial" w:eastAsia="Calibri" w:hAnsi="Arial" w:cs="Arial"/>
        </w:rPr>
        <w:tab/>
        <w:t xml:space="preserve">                                             </w:t>
      </w:r>
    </w:p>
    <w:p w14:paraId="5AAC5A1A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</w:rPr>
      </w:pPr>
    </w:p>
    <w:p w14:paraId="21097209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</w:rPr>
      </w:pPr>
    </w:p>
    <w:p w14:paraId="02688DE7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</w:rPr>
      </w:pPr>
    </w:p>
    <w:p w14:paraId="0018871A" w14:textId="77777777" w:rsidR="00AF2114" w:rsidRPr="00AF2114" w:rsidRDefault="00AF2114" w:rsidP="00AF2114">
      <w:pPr>
        <w:spacing w:after="0" w:line="240" w:lineRule="auto"/>
        <w:ind w:firstLine="708"/>
        <w:rPr>
          <w:rFonts w:ascii="Arial" w:eastAsia="Calibri" w:hAnsi="Arial" w:cs="Arial"/>
        </w:rPr>
      </w:pPr>
      <w:bookmarkStart w:id="4" w:name="_Hlk118446212"/>
      <w:r w:rsidRPr="00AF2114">
        <w:rPr>
          <w:rFonts w:ascii="Arial" w:eastAsia="Calibri" w:hAnsi="Arial" w:cs="Arial"/>
        </w:rPr>
        <w:t>INGINER SEF,</w:t>
      </w:r>
    </w:p>
    <w:bookmarkEnd w:id="4"/>
    <w:p w14:paraId="48039C0E" w14:textId="77777777" w:rsidR="00AF2114" w:rsidRPr="00AF2114" w:rsidRDefault="00AF2114" w:rsidP="00AF2114">
      <w:pPr>
        <w:spacing w:after="0" w:line="240" w:lineRule="auto"/>
        <w:ind w:firstLine="708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</w:rPr>
        <w:t>ing. Tudor PADURARU</w:t>
      </w:r>
    </w:p>
    <w:p w14:paraId="4D86AAFB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</w:rPr>
      </w:pPr>
    </w:p>
    <w:p w14:paraId="425A4FA7" w14:textId="77777777" w:rsidR="00AF2114" w:rsidRPr="00AF2114" w:rsidRDefault="00AF2114" w:rsidP="00AF2114">
      <w:pPr>
        <w:spacing w:after="0" w:line="240" w:lineRule="auto"/>
        <w:rPr>
          <w:rFonts w:ascii="Arial" w:eastAsia="Calibri" w:hAnsi="Arial" w:cs="Arial"/>
        </w:rPr>
      </w:pPr>
    </w:p>
    <w:p w14:paraId="1DAE85CC" w14:textId="77777777" w:rsidR="00AF2114" w:rsidRPr="00AF2114" w:rsidRDefault="00AF2114" w:rsidP="00AF2114">
      <w:pPr>
        <w:spacing w:after="0" w:line="240" w:lineRule="auto"/>
        <w:ind w:firstLine="708"/>
        <w:rPr>
          <w:rFonts w:ascii="Arial" w:eastAsia="Calibri" w:hAnsi="Arial" w:cs="Arial"/>
        </w:rPr>
      </w:pPr>
      <w:r w:rsidRPr="00AF2114">
        <w:rPr>
          <w:rFonts w:ascii="Arial" w:eastAsia="Calibri" w:hAnsi="Arial" w:cs="Arial"/>
        </w:rPr>
        <w:t>INGINER SEF,</w:t>
      </w:r>
    </w:p>
    <w:p w14:paraId="4B4FAB91" w14:textId="77777777" w:rsidR="00AF2114" w:rsidRPr="00AF2114" w:rsidRDefault="00AF2114" w:rsidP="00AF2114">
      <w:pPr>
        <w:spacing w:after="0" w:line="240" w:lineRule="auto"/>
        <w:ind w:firstLine="708"/>
        <w:rPr>
          <w:rFonts w:ascii="Arial" w:eastAsia="Calibri" w:hAnsi="Arial" w:cs="Arial"/>
          <w:lang w:val="en-US"/>
        </w:rPr>
      </w:pPr>
      <w:r w:rsidRPr="00AF2114">
        <w:rPr>
          <w:rFonts w:ascii="Arial" w:eastAsia="Calibri" w:hAnsi="Arial" w:cs="Arial"/>
          <w:lang w:val="en-US"/>
        </w:rPr>
        <w:t xml:space="preserve">Ing. </w:t>
      </w:r>
      <w:proofErr w:type="spellStart"/>
      <w:r w:rsidRPr="00AF2114">
        <w:rPr>
          <w:rFonts w:ascii="Arial" w:eastAsia="Calibri" w:hAnsi="Arial" w:cs="Arial"/>
          <w:lang w:val="en-US"/>
        </w:rPr>
        <w:t>Alexandru</w:t>
      </w:r>
      <w:proofErr w:type="spellEnd"/>
      <w:r w:rsidRPr="00AF2114">
        <w:rPr>
          <w:rFonts w:ascii="Arial" w:eastAsia="Calibri" w:hAnsi="Arial" w:cs="Arial"/>
          <w:lang w:val="en-US"/>
        </w:rPr>
        <w:t xml:space="preserve"> </w:t>
      </w:r>
      <w:proofErr w:type="spellStart"/>
      <w:r w:rsidRPr="00AF2114">
        <w:rPr>
          <w:rFonts w:ascii="Arial" w:eastAsia="Calibri" w:hAnsi="Arial" w:cs="Arial"/>
          <w:lang w:val="en-US"/>
        </w:rPr>
        <w:t>Giugiuc</w:t>
      </w:r>
      <w:proofErr w:type="spellEnd"/>
    </w:p>
    <w:p w14:paraId="78AB10E8" w14:textId="77777777" w:rsidR="00E67414" w:rsidRDefault="00E67414"/>
    <w:sectPr w:rsidR="00E67414" w:rsidSect="00A850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107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C9B" w14:textId="77777777" w:rsidR="00C9635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2807F6D4" w14:textId="77777777" w:rsidTr="00CB4C6A">
      <w:trPr>
        <w:jc w:val="center"/>
      </w:trPr>
      <w:tc>
        <w:tcPr>
          <w:tcW w:w="6660" w:type="dxa"/>
        </w:tcPr>
        <w:p w14:paraId="4095B242" w14:textId="77777777" w:rsidR="003F4973" w:rsidRDefault="00000000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9E456BB" w14:textId="77777777" w:rsidR="003F4973" w:rsidRDefault="00000000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7E02C15" w14:textId="77777777" w:rsidR="00CB4C6A" w:rsidRDefault="00000000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E080DE6" w14:textId="77777777" w:rsidR="00CB4C6A" w:rsidRDefault="00000000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60A1C74" w14:textId="77777777" w:rsidR="00CB4C6A" w:rsidRDefault="00000000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99010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end"/>
          </w:r>
        </w:p>
        <w:p w14:paraId="6CF25731" w14:textId="77777777" w:rsidR="00CB4C6A" w:rsidRDefault="00000000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5494D897" w14:textId="77777777" w:rsidR="00AB00C2" w:rsidRPr="00B6715B" w:rsidRDefault="00000000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9264" behindDoc="0" locked="0" layoutInCell="1" allowOverlap="1" wp14:anchorId="20EAD11D" wp14:editId="6B65187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4266"/>
    </w:tblGrid>
    <w:tr w:rsidR="00F2599D" w:rsidRPr="00B6715B" w14:paraId="45EA39EB" w14:textId="77777777" w:rsidTr="00525E83">
      <w:trPr>
        <w:jc w:val="center"/>
      </w:trPr>
      <w:tc>
        <w:tcPr>
          <w:tcW w:w="6804" w:type="dxa"/>
        </w:tcPr>
        <w:p w14:paraId="287E8BC5" w14:textId="77777777" w:rsidR="00F2599D" w:rsidRDefault="00000000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9C4CAED" w14:textId="77777777" w:rsidR="00F2599D" w:rsidRPr="00EE3B88" w:rsidRDefault="00000000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E3B88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2DA9AF14" w14:textId="77777777" w:rsidR="00525E83" w:rsidRPr="00525E83" w:rsidRDefault="00000000" w:rsidP="00525E83">
          <w:pPr>
            <w:pStyle w:val="Footer"/>
            <w:rPr>
              <w:rFonts w:ascii="Arial" w:hAnsi="Arial" w:cs="Arial"/>
              <w:color w:val="000000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 xml:space="preserve">str. </w:t>
          </w:r>
          <w:proofErr w:type="spellStart"/>
          <w:r w:rsidRPr="00525E83">
            <w:rPr>
              <w:rFonts w:ascii="Arial" w:hAnsi="Arial" w:cs="Arial"/>
              <w:sz w:val="16"/>
              <w:szCs w:val="16"/>
            </w:rPr>
            <w:t>Strehareți</w:t>
          </w:r>
          <w:proofErr w:type="spellEnd"/>
          <w:r w:rsidRPr="00525E83">
            <w:rPr>
              <w:rFonts w:ascii="Arial" w:hAnsi="Arial" w:cs="Arial"/>
              <w:sz w:val="16"/>
              <w:szCs w:val="16"/>
            </w:rPr>
            <w:t>, nr. 156,</w:t>
          </w:r>
          <w:r>
            <w:rPr>
              <w:rFonts w:ascii="Arial" w:hAnsi="Arial" w:cs="Arial"/>
              <w:sz w:val="16"/>
              <w:szCs w:val="16"/>
            </w:rPr>
            <w:t xml:space="preserve"> cod 230088,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Slatina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Olt</w:t>
          </w:r>
          <w:proofErr w:type="spellEnd"/>
        </w:p>
        <w:p w14:paraId="61AE68F5" w14:textId="77777777" w:rsidR="00525E83" w:rsidRPr="00525E83" w:rsidRDefault="00000000" w:rsidP="00525E83">
          <w:pPr>
            <w:pStyle w:val="Footer"/>
            <w:rPr>
              <w:rFonts w:ascii="Arial" w:hAnsi="Arial" w:cs="Arial"/>
              <w:color w:val="000000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>Fax +40 249 434201</w:t>
          </w:r>
        </w:p>
        <w:p w14:paraId="7AFD5EE9" w14:textId="77777777" w:rsidR="00F2599D" w:rsidRPr="00B6715B" w:rsidRDefault="00000000" w:rsidP="00525E8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525E83">
            <w:rPr>
              <w:rFonts w:ascii="Arial" w:hAnsi="Arial" w:cs="Arial"/>
              <w:color w:val="000000"/>
              <w:sz w:val="16"/>
              <w:szCs w:val="16"/>
            </w:rPr>
            <w:t>E-mail</w:t>
          </w:r>
          <w:r w:rsidRPr="00525E83">
            <w:rPr>
              <w:rFonts w:ascii="Arial" w:hAnsi="Arial" w:cs="Arial"/>
              <w:b/>
              <w:color w:val="000000"/>
              <w:sz w:val="16"/>
              <w:szCs w:val="16"/>
            </w:rPr>
            <w:t>: dispecerat.ot@dao.rowater.ro</w:t>
          </w:r>
        </w:p>
      </w:tc>
      <w:tc>
        <w:tcPr>
          <w:tcW w:w="4266" w:type="dxa"/>
        </w:tcPr>
        <w:p w14:paraId="652EFDAA" w14:textId="77777777" w:rsidR="00F2599D" w:rsidRPr="00B6715B" w:rsidRDefault="00000000" w:rsidP="00F2599D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56C647AF" w14:textId="77777777" w:rsidR="008A4020" w:rsidRPr="00525E83" w:rsidRDefault="00000000" w:rsidP="00FC1196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  <w:p w14:paraId="0FB8F81E" w14:textId="77777777" w:rsidR="00525E83" w:rsidRPr="00525E83" w:rsidRDefault="00000000" w:rsidP="00525E8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>COD FISCAL: RO23730128;</w:t>
          </w:r>
        </w:p>
        <w:p w14:paraId="46134DD2" w14:textId="77777777" w:rsidR="00525E83" w:rsidRDefault="00000000" w:rsidP="00525E8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>COD IBAN: RO35 TREZ 5065 0170 1X00 9242</w:t>
          </w:r>
        </w:p>
        <w:p w14:paraId="6D9D5098" w14:textId="77777777" w:rsidR="00F2599D" w:rsidRPr="00525E83" w:rsidRDefault="00000000" w:rsidP="00525E8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525E83">
            <w:rPr>
              <w:rFonts w:ascii="Arial" w:hAnsi="Arial" w:cs="Arial"/>
              <w:sz w:val="16"/>
              <w:szCs w:val="16"/>
            </w:rPr>
            <w:t xml:space="preserve">CIF </w:t>
          </w:r>
          <w:r w:rsidRPr="00525E83">
            <w:rPr>
              <w:rFonts w:ascii="Arial" w:hAnsi="Arial" w:cs="Arial"/>
              <w:sz w:val="16"/>
              <w:szCs w:val="16"/>
            </w:rPr>
            <w:t>TREZORERIE 18350947</w:t>
          </w:r>
        </w:p>
        <w:p w14:paraId="4729D938" w14:textId="77777777" w:rsidR="00F2599D" w:rsidRPr="00B6715B" w:rsidRDefault="00000000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99010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end"/>
          </w:r>
        </w:p>
        <w:p w14:paraId="2B7F18E1" w14:textId="77777777" w:rsidR="00F2599D" w:rsidRPr="00B6715B" w:rsidRDefault="00000000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45BCBF77" w14:textId="77777777" w:rsidR="005B5085" w:rsidRPr="00CB636C" w:rsidRDefault="00000000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60288" behindDoc="0" locked="0" layoutInCell="1" allowOverlap="1" wp14:anchorId="0BAD6194" wp14:editId="15851973">
          <wp:simplePos x="0" y="0"/>
          <wp:positionH relativeFrom="margin">
            <wp:posOffset>-1410335</wp:posOffset>
          </wp:positionH>
          <wp:positionV relativeFrom="paragraph">
            <wp:posOffset>-899177</wp:posOffset>
          </wp:positionV>
          <wp:extent cx="8552196" cy="45719"/>
          <wp:effectExtent l="0" t="0" r="0" b="0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109" w14:textId="77777777" w:rsidR="00C9635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860D" w14:textId="77777777" w:rsidR="00C9635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90BE" w14:textId="2E61D993" w:rsidR="00CB636C" w:rsidRDefault="00000000" w:rsidP="00CB636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20690372" wp14:editId="77B60174">
          <wp:simplePos x="0" y="0"/>
          <wp:positionH relativeFrom="column">
            <wp:posOffset>-285750</wp:posOffset>
          </wp:positionH>
          <wp:positionV relativeFrom="paragraph">
            <wp:posOffset>-288925</wp:posOffset>
          </wp:positionV>
          <wp:extent cx="767715" cy="886460"/>
          <wp:effectExtent l="0" t="0" r="0" b="8890"/>
          <wp:wrapNone/>
          <wp:docPr id="309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1C62C591" wp14:editId="1441FA0F">
          <wp:simplePos x="0" y="0"/>
          <wp:positionH relativeFrom="column">
            <wp:posOffset>5320614</wp:posOffset>
          </wp:positionH>
          <wp:positionV relativeFrom="paragraph">
            <wp:posOffset>-253777</wp:posOffset>
          </wp:positionV>
          <wp:extent cx="749935" cy="80454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1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5A5F4" wp14:editId="248F7400">
              <wp:simplePos x="0" y="0"/>
              <wp:positionH relativeFrom="column">
                <wp:posOffset>485775</wp:posOffset>
              </wp:positionH>
              <wp:positionV relativeFrom="paragraph">
                <wp:posOffset>-476250</wp:posOffset>
              </wp:positionV>
              <wp:extent cx="4838700" cy="15030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700" cy="1503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C5809" w14:textId="77777777" w:rsidR="00351177" w:rsidRPr="00C96358" w:rsidRDefault="00000000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:lang w:val="en-US"/>
                            </w:rPr>
                            <w:t>ADMINISTRA</w:t>
                          </w: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</w:rPr>
                            <w:t>Ț</w:t>
                          </w: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</w:rPr>
                            <w:t>IA NAȚIONALĂ</w:t>
                          </w:r>
                        </w:p>
                        <w:p w14:paraId="3D7A154E" w14:textId="77777777" w:rsidR="00351177" w:rsidRPr="00C96358" w:rsidRDefault="00000000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36"/>
                            </w:rPr>
                            <w:t>APELE ROMÂNE</w:t>
                          </w:r>
                        </w:p>
                        <w:p w14:paraId="0F90287B" w14:textId="77777777" w:rsidR="00D56230" w:rsidRPr="00C96358" w:rsidRDefault="00000000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:lang w:val="en-US"/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:lang w:val="en-US"/>
                            </w:rPr>
                            <w:t>ADMINISTRAȚIA BAZINALĂ DE APĂ</w:t>
                          </w:r>
                        </w:p>
                        <w:p w14:paraId="286DB3AD" w14:textId="77777777" w:rsidR="00F2599D" w:rsidRPr="00C96358" w:rsidRDefault="00000000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</w:rPr>
                            <w:t>OLT</w:t>
                          </w:r>
                        </w:p>
                        <w:p w14:paraId="1392C825" w14:textId="77777777" w:rsidR="00D56230" w:rsidRPr="00351177" w:rsidRDefault="00000000" w:rsidP="00C963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E74B5" w:themeColor="accent5" w:themeShade="BF"/>
                              <w:sz w:val="24"/>
                              <w:szCs w:val="30"/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</w:rPr>
                            <w:t xml:space="preserve">SISTEMUL DE GOSPODĂRIRE A APELOR </w:t>
                          </w:r>
                          <w:r w:rsidRPr="00C9635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</w:rPr>
                            <w:t>OLT</w:t>
                          </w:r>
                        </w:p>
                        <w:p w14:paraId="0114F42F" w14:textId="77777777" w:rsidR="00F70EB6" w:rsidRPr="00F70EB6" w:rsidRDefault="00000000" w:rsidP="006058C0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5A5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-37.5pt;width:381pt;height:1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" fillcolor="white [3201]" stroked="f" strokeweight=".5pt">
              <v:textbox>
                <w:txbxContent>
                  <w:p w14:paraId="1E6C5809" w14:textId="77777777" w:rsidR="00351177" w:rsidRPr="00C96358" w:rsidRDefault="00000000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</w:rPr>
                    </w:pP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:lang w:val="en-US"/>
                      </w:rPr>
                      <w:t>ADMINISTRA</w:t>
                    </w: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</w:rPr>
                      <w:t>Ț</w:t>
                    </w: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</w:rPr>
                      <w:t>IA NAȚIONALĂ</w:t>
                    </w:r>
                  </w:p>
                  <w:p w14:paraId="3D7A154E" w14:textId="77777777" w:rsidR="00351177" w:rsidRPr="00C96358" w:rsidRDefault="00000000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36"/>
                      </w:rPr>
                    </w:pP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36"/>
                      </w:rPr>
                      <w:t>APELE ROMÂNE</w:t>
                    </w:r>
                  </w:p>
                  <w:p w14:paraId="0F90287B" w14:textId="77777777" w:rsidR="00D56230" w:rsidRPr="00C96358" w:rsidRDefault="00000000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:lang w:val="en-US"/>
                      </w:rPr>
                    </w:pP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:lang w:val="en-US"/>
                      </w:rPr>
                      <w:t>ADMINISTRAȚIA BAZINALĂ DE APĂ</w:t>
                    </w:r>
                  </w:p>
                  <w:p w14:paraId="286DB3AD" w14:textId="77777777" w:rsidR="00F2599D" w:rsidRPr="00C96358" w:rsidRDefault="00000000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</w:rPr>
                    </w:pP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</w:rPr>
                      <w:t>OLT</w:t>
                    </w:r>
                  </w:p>
                  <w:p w14:paraId="1392C825" w14:textId="77777777" w:rsidR="00D56230" w:rsidRPr="00351177" w:rsidRDefault="00000000" w:rsidP="00C9635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E74B5" w:themeColor="accent5" w:themeShade="BF"/>
                        <w:sz w:val="24"/>
                        <w:szCs w:val="30"/>
                      </w:rPr>
                    </w:pPr>
                    <w:r w:rsidRPr="00C9635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</w:rPr>
                      <w:t xml:space="preserve">SISTEMUL DE GOSPODĂRIRE A APELOR </w:t>
                    </w:r>
                    <w:r w:rsidRPr="00C9635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</w:rPr>
                      <w:t>OLT</w:t>
                    </w:r>
                  </w:p>
                  <w:p w14:paraId="0114F42F" w14:textId="77777777" w:rsidR="00F70EB6" w:rsidRPr="00F70EB6" w:rsidRDefault="00000000" w:rsidP="006058C0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0" locked="0" layoutInCell="1" allowOverlap="1" wp14:anchorId="4222D5A2" wp14:editId="4D6A8CEE">
          <wp:simplePos x="0" y="0"/>
          <wp:positionH relativeFrom="margin">
            <wp:posOffset>-1291120</wp:posOffset>
          </wp:positionH>
          <wp:positionV relativeFrom="paragraph">
            <wp:posOffset>959485</wp:posOffset>
          </wp:positionV>
          <wp:extent cx="8552196" cy="45719"/>
          <wp:effectExtent l="0" t="0" r="0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5E2B"/>
    <w:multiLevelType w:val="hybridMultilevel"/>
    <w:tmpl w:val="08B673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6B4"/>
    <w:multiLevelType w:val="hybridMultilevel"/>
    <w:tmpl w:val="580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15220">
    <w:abstractNumId w:val="0"/>
  </w:num>
  <w:num w:numId="2" w16cid:durableId="13384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A0"/>
    <w:rsid w:val="00AF2114"/>
    <w:rsid w:val="00B308A0"/>
    <w:rsid w:val="00E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577B99-4A3A-4EC6-B0A0-7415F94A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1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2114"/>
  </w:style>
  <w:style w:type="paragraph" w:styleId="Footer">
    <w:name w:val="footer"/>
    <w:basedOn w:val="Normal"/>
    <w:link w:val="FooterChar"/>
    <w:uiPriority w:val="99"/>
    <w:unhideWhenUsed/>
    <w:rsid w:val="00AF21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2114"/>
  </w:style>
  <w:style w:type="table" w:styleId="TableGrid">
    <w:name w:val="Table Grid"/>
    <w:basedOn w:val="TableNormal"/>
    <w:uiPriority w:val="39"/>
    <w:rsid w:val="00AF211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PADURARU</dc:creator>
  <cp:keywords/>
  <dc:description/>
  <cp:lastModifiedBy>Tudor PADURARU</cp:lastModifiedBy>
  <cp:revision>2</cp:revision>
  <dcterms:created xsi:type="dcterms:W3CDTF">2022-11-25T05:41:00Z</dcterms:created>
  <dcterms:modified xsi:type="dcterms:W3CDTF">2022-11-25T05:41:00Z</dcterms:modified>
</cp:coreProperties>
</file>